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EB9F3" w14:textId="77777777" w:rsidR="00AB21A3" w:rsidRDefault="00AB21A3" w:rsidP="00290C1E">
      <w:pPr>
        <w:pStyle w:val="Intestazione"/>
        <w:rPr>
          <w:rFonts w:ascii="Times New Roman"/>
          <w:sz w:val="20"/>
        </w:rPr>
      </w:pPr>
    </w:p>
    <w:p w14:paraId="1FF0767F" w14:textId="77777777" w:rsidR="00AB21A3" w:rsidRDefault="00AB21A3">
      <w:pPr>
        <w:pStyle w:val="Corpotesto"/>
        <w:rPr>
          <w:rFonts w:ascii="Times New Roman"/>
          <w:sz w:val="20"/>
        </w:rPr>
      </w:pPr>
    </w:p>
    <w:p w14:paraId="66FEAA18" w14:textId="77777777" w:rsidR="00AB21A3" w:rsidRDefault="00AB21A3">
      <w:pPr>
        <w:pStyle w:val="Corpotesto"/>
        <w:rPr>
          <w:rFonts w:ascii="Times New Roman"/>
          <w:sz w:val="20"/>
        </w:rPr>
      </w:pPr>
    </w:p>
    <w:p w14:paraId="52D05141" w14:textId="77777777" w:rsidR="00AB21A3" w:rsidRDefault="00AB21A3">
      <w:pPr>
        <w:pStyle w:val="Corpotesto"/>
        <w:rPr>
          <w:rFonts w:ascii="Times New Roman"/>
          <w:sz w:val="20"/>
        </w:rPr>
      </w:pPr>
    </w:p>
    <w:p w14:paraId="1CCA1217" w14:textId="77777777" w:rsidR="00AB21A3" w:rsidRDefault="00AB21A3">
      <w:pPr>
        <w:pStyle w:val="Corpotesto"/>
        <w:spacing w:before="11"/>
        <w:rPr>
          <w:rFonts w:ascii="Times New Roman"/>
          <w:sz w:val="15"/>
        </w:rPr>
      </w:pPr>
    </w:p>
    <w:p w14:paraId="0F24D047" w14:textId="2C19EEA2" w:rsidR="00AB21A3" w:rsidRDefault="00AB21A3">
      <w:pPr>
        <w:pStyle w:val="Corpotesto"/>
        <w:ind w:left="1023"/>
        <w:rPr>
          <w:rFonts w:ascii="Times New Roman"/>
          <w:sz w:val="20"/>
        </w:rPr>
      </w:pPr>
    </w:p>
    <w:p w14:paraId="1256F80E" w14:textId="77777777" w:rsidR="00AB21A3" w:rsidRDefault="00AB21A3">
      <w:pPr>
        <w:pStyle w:val="Corpotesto"/>
        <w:rPr>
          <w:rFonts w:ascii="Times New Roman"/>
          <w:sz w:val="20"/>
        </w:rPr>
      </w:pPr>
    </w:p>
    <w:p w14:paraId="2D76F6C5" w14:textId="77777777" w:rsidR="00AB21A3" w:rsidRDefault="00AB21A3">
      <w:pPr>
        <w:pStyle w:val="Corpotesto"/>
        <w:rPr>
          <w:rFonts w:ascii="Times New Roman"/>
          <w:sz w:val="20"/>
        </w:rPr>
      </w:pPr>
    </w:p>
    <w:p w14:paraId="47E5BA8F" w14:textId="77777777" w:rsidR="00AB21A3" w:rsidRDefault="00AB21A3">
      <w:pPr>
        <w:pStyle w:val="Corpotesto"/>
        <w:rPr>
          <w:rFonts w:ascii="Times New Roman"/>
          <w:sz w:val="20"/>
        </w:rPr>
      </w:pPr>
    </w:p>
    <w:p w14:paraId="5332D55E" w14:textId="77777777" w:rsidR="00AB21A3" w:rsidRPr="00811AB1" w:rsidRDefault="00AB21A3">
      <w:pPr>
        <w:pStyle w:val="Corpotesto"/>
        <w:rPr>
          <w:rFonts w:ascii="Times New Roman"/>
          <w:sz w:val="20"/>
        </w:rPr>
      </w:pPr>
    </w:p>
    <w:p w14:paraId="603053AF" w14:textId="77777777" w:rsidR="00AB21A3" w:rsidRPr="00811AB1" w:rsidRDefault="00AB21A3">
      <w:pPr>
        <w:pStyle w:val="Corpotesto"/>
        <w:rPr>
          <w:rFonts w:ascii="Times New Roman"/>
          <w:sz w:val="20"/>
        </w:rPr>
      </w:pPr>
    </w:p>
    <w:p w14:paraId="390746ED" w14:textId="77777777" w:rsidR="00AB21A3" w:rsidRPr="00811AB1" w:rsidRDefault="00AB21A3">
      <w:pPr>
        <w:pStyle w:val="Corpotesto"/>
        <w:rPr>
          <w:rFonts w:ascii="Times New Roman"/>
          <w:sz w:val="20"/>
        </w:rPr>
      </w:pPr>
    </w:p>
    <w:p w14:paraId="6738D095" w14:textId="77777777" w:rsidR="00AB21A3" w:rsidRPr="00811AB1" w:rsidRDefault="00AB21A3">
      <w:pPr>
        <w:pStyle w:val="Corpotesto"/>
        <w:spacing w:before="10"/>
        <w:rPr>
          <w:rFonts w:ascii="Times New Roman"/>
          <w:sz w:val="20"/>
        </w:rPr>
      </w:pPr>
    </w:p>
    <w:p w14:paraId="09A6BFD8" w14:textId="611A2ED2" w:rsidR="00AB21A3" w:rsidRPr="00811AB1" w:rsidRDefault="002B7C2F">
      <w:pPr>
        <w:pStyle w:val="Titolo1"/>
        <w:spacing w:before="52"/>
      </w:pPr>
      <w:r w:rsidRPr="00811AB1">
        <w:t>ALLEGATO</w:t>
      </w:r>
      <w:r w:rsidRPr="00811AB1">
        <w:rPr>
          <w:spacing w:val="-2"/>
        </w:rPr>
        <w:t xml:space="preserve"> </w:t>
      </w:r>
      <w:r w:rsidR="00C84089" w:rsidRPr="00811AB1">
        <w:rPr>
          <w:spacing w:val="-12"/>
        </w:rPr>
        <w:t>B</w:t>
      </w:r>
    </w:p>
    <w:p w14:paraId="5D1A8188" w14:textId="12DE96A6" w:rsidR="00AB21A3" w:rsidRPr="00811AB1" w:rsidRDefault="002B7C2F">
      <w:pPr>
        <w:spacing w:before="17"/>
        <w:ind w:left="117"/>
        <w:rPr>
          <w:b/>
          <w:sz w:val="24"/>
        </w:rPr>
      </w:pPr>
      <w:r w:rsidRPr="00811AB1">
        <w:rPr>
          <w:b/>
          <w:sz w:val="24"/>
        </w:rPr>
        <w:t>MISURA</w:t>
      </w:r>
      <w:r w:rsidRPr="00811AB1">
        <w:rPr>
          <w:b/>
          <w:spacing w:val="-1"/>
          <w:sz w:val="24"/>
        </w:rPr>
        <w:t xml:space="preserve"> </w:t>
      </w:r>
      <w:r w:rsidRPr="00811AB1">
        <w:rPr>
          <w:b/>
          <w:sz w:val="24"/>
        </w:rPr>
        <w:t>1</w:t>
      </w:r>
      <w:r w:rsidRPr="00811AB1">
        <w:rPr>
          <w:b/>
          <w:spacing w:val="-1"/>
          <w:sz w:val="24"/>
        </w:rPr>
        <w:t xml:space="preserve"> </w:t>
      </w:r>
      <w:r w:rsidRPr="00811AB1">
        <w:rPr>
          <w:b/>
          <w:sz w:val="24"/>
        </w:rPr>
        <w:t>–CLIMA E</w:t>
      </w:r>
      <w:r w:rsidRPr="00811AB1">
        <w:rPr>
          <w:b/>
          <w:spacing w:val="-3"/>
          <w:sz w:val="24"/>
        </w:rPr>
        <w:t xml:space="preserve"> </w:t>
      </w:r>
      <w:r w:rsidRPr="00811AB1">
        <w:rPr>
          <w:b/>
          <w:spacing w:val="-2"/>
          <w:sz w:val="24"/>
        </w:rPr>
        <w:t>ENERGIA</w:t>
      </w:r>
    </w:p>
    <w:p w14:paraId="5CE823DC" w14:textId="77777777" w:rsidR="00AB21A3" w:rsidRPr="00811AB1" w:rsidRDefault="00AB21A3">
      <w:pPr>
        <w:rPr>
          <w:sz w:val="24"/>
        </w:rPr>
        <w:sectPr w:rsidR="00AB21A3" w:rsidRPr="00811AB1" w:rsidSect="00E6676C">
          <w:headerReference w:type="default" r:id="rId7"/>
          <w:footerReference w:type="default" r:id="rId8"/>
          <w:type w:val="continuous"/>
          <w:pgSz w:w="11900" w:h="16850"/>
          <w:pgMar w:top="1640" w:right="960" w:bottom="540" w:left="960" w:header="575" w:footer="341" w:gutter="0"/>
          <w:pgNumType w:start="1"/>
          <w:cols w:space="720"/>
        </w:sectPr>
      </w:pPr>
    </w:p>
    <w:p w14:paraId="50B48683" w14:textId="77777777" w:rsidR="00AB21A3" w:rsidRPr="00811AB1" w:rsidRDefault="00AB21A3" w:rsidP="00FF059D">
      <w:pPr>
        <w:pStyle w:val="Corpodeltesto"/>
        <w:spacing w:after="120" w:line="240" w:lineRule="auto"/>
        <w:jc w:val="both"/>
        <w:rPr>
          <w:rStyle w:val="Corpodeltesto0"/>
          <w:rFonts w:asciiTheme="minorHAnsi" w:hAnsiTheme="minorHAnsi" w:cstheme="minorHAnsi"/>
          <w:color w:val="auto"/>
        </w:rPr>
      </w:pPr>
    </w:p>
    <w:p w14:paraId="38993664" w14:textId="1B76D0EA" w:rsidR="00AB21A3" w:rsidRPr="00811AB1" w:rsidRDefault="002B7C2F" w:rsidP="00FF059D">
      <w:pPr>
        <w:pStyle w:val="Corpodeltesto"/>
        <w:spacing w:after="120" w:line="240" w:lineRule="auto"/>
        <w:jc w:val="both"/>
        <w:rPr>
          <w:rStyle w:val="Corpodeltesto0"/>
          <w:rFonts w:asciiTheme="minorHAnsi" w:hAnsiTheme="minorHAnsi" w:cstheme="minorHAnsi"/>
          <w:color w:val="auto"/>
        </w:rPr>
      </w:pPr>
      <w:r w:rsidRPr="00811AB1">
        <w:rPr>
          <w:rStyle w:val="Corpodeltesto0"/>
          <w:rFonts w:asciiTheme="minorHAnsi" w:hAnsiTheme="minorHAnsi" w:cstheme="minorHAnsi"/>
          <w:color w:val="auto"/>
        </w:rPr>
        <w:t>A puro titolo esemplificativo</w:t>
      </w:r>
      <w:r w:rsidR="007D1FDD" w:rsidRPr="00811AB1">
        <w:rPr>
          <w:rStyle w:val="Corpodeltesto0"/>
          <w:rFonts w:asciiTheme="minorHAnsi" w:hAnsiTheme="minorHAnsi" w:cstheme="minorHAnsi"/>
          <w:color w:val="auto"/>
        </w:rPr>
        <w:t>,</w:t>
      </w:r>
      <w:r w:rsidRPr="00811AB1">
        <w:rPr>
          <w:rStyle w:val="Corpodeltesto0"/>
          <w:rFonts w:asciiTheme="minorHAnsi" w:hAnsiTheme="minorHAnsi" w:cstheme="minorHAnsi"/>
          <w:color w:val="auto"/>
        </w:rPr>
        <w:t xml:space="preserve"> ma non esaustivo si riportano alcuni esempi di possibili progetti da candidare al bando Percorsi di Sostenibilità – Misura 1 – Clima e Energia</w:t>
      </w:r>
    </w:p>
    <w:p w14:paraId="68C87C42" w14:textId="42B78E06" w:rsidR="00AB21A3" w:rsidRPr="00811AB1" w:rsidRDefault="00AB21A3" w:rsidP="00FF059D">
      <w:pPr>
        <w:pStyle w:val="Corpodeltesto"/>
        <w:spacing w:after="120" w:line="240" w:lineRule="auto"/>
        <w:jc w:val="both"/>
        <w:rPr>
          <w:rStyle w:val="Corpodeltesto0"/>
          <w:rFonts w:asciiTheme="minorHAnsi" w:hAnsiTheme="minorHAnsi" w:cstheme="minorHAnsi"/>
          <w:color w:val="auto"/>
        </w:rPr>
      </w:pPr>
    </w:p>
    <w:p w14:paraId="16D05EDD" w14:textId="762492BE" w:rsidR="00B47F8A" w:rsidRPr="00811AB1" w:rsidRDefault="00B47F8A" w:rsidP="00FF059D">
      <w:pPr>
        <w:pStyle w:val="Corpodeltesto"/>
        <w:spacing w:after="120" w:line="240" w:lineRule="auto"/>
        <w:jc w:val="both"/>
        <w:rPr>
          <w:rStyle w:val="Corpodeltesto0"/>
          <w:rFonts w:asciiTheme="minorHAnsi" w:hAnsiTheme="minorHAnsi" w:cstheme="minorHAnsi"/>
          <w:color w:val="auto"/>
          <w:u w:val="single"/>
        </w:rPr>
      </w:pPr>
      <w:r w:rsidRPr="00811AB1">
        <w:rPr>
          <w:rStyle w:val="Corpodeltesto0"/>
          <w:rFonts w:asciiTheme="minorHAnsi" w:hAnsiTheme="minorHAnsi" w:cstheme="minorHAnsi"/>
          <w:color w:val="auto"/>
          <w:u w:val="single"/>
        </w:rPr>
        <w:t>Percorso A - Efficientamento energetico degli edifici</w:t>
      </w:r>
    </w:p>
    <w:p w14:paraId="08466E06" w14:textId="438D9BAE" w:rsidR="00D4574E" w:rsidRPr="00811AB1" w:rsidRDefault="00D4574E" w:rsidP="00D4574E">
      <w:pPr>
        <w:pStyle w:val="Corpodeltesto"/>
        <w:spacing w:after="120" w:line="240" w:lineRule="auto"/>
        <w:jc w:val="both"/>
        <w:rPr>
          <w:rStyle w:val="Titolo4"/>
          <w:rFonts w:asciiTheme="minorHAnsi" w:hAnsiTheme="minorHAnsi" w:cstheme="minorHAnsi"/>
          <w:color w:val="auto"/>
        </w:rPr>
      </w:pPr>
      <w:r w:rsidRPr="00811AB1">
        <w:rPr>
          <w:rStyle w:val="Titolo4"/>
          <w:rFonts w:asciiTheme="minorHAnsi" w:hAnsiTheme="minorHAnsi" w:cstheme="minorHAnsi"/>
          <w:color w:val="auto"/>
        </w:rPr>
        <w:t>Efficientamento energetico di edifici</w:t>
      </w:r>
      <w:r w:rsidR="004F2516" w:rsidRPr="00811AB1">
        <w:rPr>
          <w:rStyle w:val="Titolo4"/>
          <w:rFonts w:asciiTheme="minorHAnsi" w:hAnsiTheme="minorHAnsi" w:cstheme="minorHAnsi"/>
          <w:color w:val="auto"/>
        </w:rPr>
        <w:t xml:space="preserve"> di proprietà di enti ammissibili </w:t>
      </w:r>
    </w:p>
    <w:p w14:paraId="10F783E5" w14:textId="0EBD6433" w:rsidR="00D4574E" w:rsidRPr="00811AB1" w:rsidRDefault="00D4574E" w:rsidP="001B6050">
      <w:pPr>
        <w:pStyle w:val="Paragrafoelenco"/>
        <w:widowControl/>
        <w:numPr>
          <w:ilvl w:val="0"/>
          <w:numId w:val="2"/>
        </w:numPr>
        <w:tabs>
          <w:tab w:val="left" w:pos="4536"/>
        </w:tabs>
        <w:autoSpaceDE/>
        <w:autoSpaceDN/>
        <w:spacing w:before="0"/>
        <w:ind w:left="720"/>
        <w:contextualSpacing/>
        <w:jc w:val="both"/>
        <w:rPr>
          <w:rFonts w:asciiTheme="minorHAnsi" w:eastAsia="Courier New" w:hAnsiTheme="minorHAnsi" w:cstheme="minorHAnsi"/>
          <w:sz w:val="24"/>
          <w:szCs w:val="24"/>
          <w:lang w:eastAsia="it-IT" w:bidi="it-IT"/>
        </w:rPr>
      </w:pPr>
      <w:r w:rsidRPr="00811AB1">
        <w:rPr>
          <w:rFonts w:asciiTheme="minorHAnsi" w:eastAsia="Courier New" w:hAnsiTheme="minorHAnsi" w:cstheme="minorHAnsi"/>
          <w:sz w:val="24"/>
          <w:szCs w:val="24"/>
          <w:lang w:eastAsia="it-IT" w:bidi="it-IT"/>
        </w:rPr>
        <w:t>Interventi volti alla riduzione de</w:t>
      </w:r>
      <w:r w:rsidR="001B6050" w:rsidRPr="00811AB1">
        <w:rPr>
          <w:rFonts w:asciiTheme="minorHAnsi" w:eastAsia="Courier New" w:hAnsiTheme="minorHAnsi" w:cstheme="minorHAnsi"/>
          <w:sz w:val="24"/>
          <w:szCs w:val="24"/>
          <w:lang w:eastAsia="it-IT" w:bidi="it-IT"/>
        </w:rPr>
        <w:t xml:space="preserve">l </w:t>
      </w:r>
      <w:r w:rsidRPr="00811AB1">
        <w:rPr>
          <w:rFonts w:asciiTheme="minorHAnsi" w:eastAsia="Courier New" w:hAnsiTheme="minorHAnsi" w:cstheme="minorHAnsi"/>
          <w:sz w:val="24"/>
          <w:szCs w:val="24"/>
          <w:lang w:eastAsia="it-IT" w:bidi="it-IT"/>
        </w:rPr>
        <w:t>fabbisogn</w:t>
      </w:r>
      <w:r w:rsidR="001B6050" w:rsidRPr="00811AB1">
        <w:rPr>
          <w:rFonts w:asciiTheme="minorHAnsi" w:eastAsia="Courier New" w:hAnsiTheme="minorHAnsi" w:cstheme="minorHAnsi"/>
          <w:sz w:val="24"/>
          <w:szCs w:val="24"/>
          <w:lang w:eastAsia="it-IT" w:bidi="it-IT"/>
        </w:rPr>
        <w:t>o</w:t>
      </w:r>
      <w:r w:rsidRPr="00811AB1">
        <w:rPr>
          <w:rFonts w:asciiTheme="minorHAnsi" w:eastAsia="Courier New" w:hAnsiTheme="minorHAnsi" w:cstheme="minorHAnsi"/>
          <w:sz w:val="24"/>
          <w:szCs w:val="24"/>
          <w:lang w:eastAsia="it-IT" w:bidi="it-IT"/>
        </w:rPr>
        <w:t xml:space="preserve"> energetic</w:t>
      </w:r>
      <w:r w:rsidR="001B6050" w:rsidRPr="00811AB1">
        <w:rPr>
          <w:rFonts w:asciiTheme="minorHAnsi" w:eastAsia="Courier New" w:hAnsiTheme="minorHAnsi" w:cstheme="minorHAnsi"/>
          <w:sz w:val="24"/>
          <w:szCs w:val="24"/>
          <w:lang w:eastAsia="it-IT" w:bidi="it-IT"/>
        </w:rPr>
        <w:t>o dell’edificio</w:t>
      </w:r>
      <w:r w:rsidR="004F2516" w:rsidRPr="00811AB1">
        <w:rPr>
          <w:rFonts w:asciiTheme="minorHAnsi" w:eastAsia="Courier New" w:hAnsiTheme="minorHAnsi" w:cstheme="minorHAnsi"/>
          <w:sz w:val="24"/>
          <w:szCs w:val="24"/>
          <w:lang w:eastAsia="it-IT" w:bidi="it-IT"/>
        </w:rPr>
        <w:t>:</w:t>
      </w:r>
    </w:p>
    <w:p w14:paraId="028BA603" w14:textId="77777777" w:rsidR="00D4574E" w:rsidRPr="00811AB1" w:rsidRDefault="00D4574E" w:rsidP="001B6050">
      <w:pPr>
        <w:pStyle w:val="Paragrafoelenco"/>
        <w:numPr>
          <w:ilvl w:val="1"/>
          <w:numId w:val="2"/>
        </w:numPr>
        <w:tabs>
          <w:tab w:val="left" w:pos="1918"/>
        </w:tabs>
        <w:rPr>
          <w:sz w:val="24"/>
        </w:rPr>
      </w:pPr>
      <w:r w:rsidRPr="00811AB1">
        <w:rPr>
          <w:sz w:val="24"/>
        </w:rPr>
        <w:t>Interventi</w:t>
      </w:r>
      <w:r w:rsidRPr="00811AB1">
        <w:rPr>
          <w:spacing w:val="-7"/>
          <w:sz w:val="24"/>
        </w:rPr>
        <w:t xml:space="preserve"> </w:t>
      </w:r>
      <w:r w:rsidRPr="00811AB1">
        <w:rPr>
          <w:sz w:val="24"/>
        </w:rPr>
        <w:t>per</w:t>
      </w:r>
      <w:r w:rsidRPr="00811AB1">
        <w:rPr>
          <w:spacing w:val="-4"/>
          <w:sz w:val="24"/>
        </w:rPr>
        <w:t xml:space="preserve"> </w:t>
      </w:r>
      <w:r w:rsidRPr="00811AB1">
        <w:rPr>
          <w:sz w:val="24"/>
        </w:rPr>
        <w:t>il</w:t>
      </w:r>
      <w:r w:rsidRPr="00811AB1">
        <w:rPr>
          <w:spacing w:val="-2"/>
          <w:sz w:val="24"/>
        </w:rPr>
        <w:t xml:space="preserve"> </w:t>
      </w:r>
      <w:r w:rsidRPr="00811AB1">
        <w:rPr>
          <w:sz w:val="24"/>
        </w:rPr>
        <w:t>miglioramento</w:t>
      </w:r>
      <w:r w:rsidRPr="00811AB1">
        <w:rPr>
          <w:spacing w:val="-2"/>
          <w:sz w:val="24"/>
        </w:rPr>
        <w:t xml:space="preserve"> </w:t>
      </w:r>
      <w:r w:rsidRPr="00811AB1">
        <w:rPr>
          <w:sz w:val="24"/>
        </w:rPr>
        <w:t>delle</w:t>
      </w:r>
      <w:r w:rsidRPr="00811AB1">
        <w:rPr>
          <w:spacing w:val="-4"/>
          <w:sz w:val="24"/>
        </w:rPr>
        <w:t xml:space="preserve"> </w:t>
      </w:r>
      <w:r w:rsidRPr="00811AB1">
        <w:rPr>
          <w:sz w:val="24"/>
        </w:rPr>
        <w:t>prestazioni</w:t>
      </w:r>
      <w:r w:rsidRPr="00811AB1">
        <w:rPr>
          <w:spacing w:val="-4"/>
          <w:sz w:val="24"/>
        </w:rPr>
        <w:t xml:space="preserve"> </w:t>
      </w:r>
      <w:r w:rsidRPr="00811AB1">
        <w:rPr>
          <w:sz w:val="24"/>
        </w:rPr>
        <w:t>dell’involucro</w:t>
      </w:r>
      <w:r w:rsidRPr="00811AB1">
        <w:rPr>
          <w:spacing w:val="-4"/>
          <w:sz w:val="24"/>
        </w:rPr>
        <w:t xml:space="preserve"> </w:t>
      </w:r>
      <w:r w:rsidRPr="00811AB1">
        <w:rPr>
          <w:sz w:val="24"/>
        </w:rPr>
        <w:t>termico</w:t>
      </w:r>
      <w:r w:rsidRPr="00811AB1">
        <w:rPr>
          <w:spacing w:val="-4"/>
          <w:sz w:val="24"/>
        </w:rPr>
        <w:t xml:space="preserve"> </w:t>
      </w:r>
      <w:r w:rsidRPr="00811AB1">
        <w:rPr>
          <w:spacing w:val="-2"/>
          <w:sz w:val="24"/>
        </w:rPr>
        <w:t>come:</w:t>
      </w:r>
    </w:p>
    <w:p w14:paraId="426C6EF2" w14:textId="77777777" w:rsidR="00D4574E" w:rsidRPr="00811AB1" w:rsidRDefault="00D4574E" w:rsidP="001B6050">
      <w:pPr>
        <w:pStyle w:val="Paragrafoelenco"/>
        <w:numPr>
          <w:ilvl w:val="2"/>
          <w:numId w:val="2"/>
        </w:numPr>
        <w:tabs>
          <w:tab w:val="left" w:pos="2637"/>
          <w:tab w:val="left" w:pos="2638"/>
        </w:tabs>
        <w:spacing w:before="112"/>
        <w:rPr>
          <w:sz w:val="24"/>
        </w:rPr>
      </w:pPr>
      <w:r w:rsidRPr="00811AB1">
        <w:rPr>
          <w:sz w:val="24"/>
        </w:rPr>
        <w:t>Isolamento</w:t>
      </w:r>
      <w:r w:rsidRPr="00811AB1">
        <w:rPr>
          <w:spacing w:val="-4"/>
          <w:sz w:val="24"/>
        </w:rPr>
        <w:t xml:space="preserve"> </w:t>
      </w:r>
      <w:r w:rsidRPr="00811AB1">
        <w:rPr>
          <w:sz w:val="24"/>
        </w:rPr>
        <w:t>termico</w:t>
      </w:r>
      <w:r w:rsidRPr="00811AB1">
        <w:rPr>
          <w:spacing w:val="-4"/>
          <w:sz w:val="24"/>
        </w:rPr>
        <w:t xml:space="preserve"> </w:t>
      </w:r>
      <w:r w:rsidRPr="00811AB1">
        <w:rPr>
          <w:sz w:val="24"/>
        </w:rPr>
        <w:t>di</w:t>
      </w:r>
      <w:r w:rsidRPr="00811AB1">
        <w:rPr>
          <w:spacing w:val="-4"/>
          <w:sz w:val="24"/>
        </w:rPr>
        <w:t xml:space="preserve"> </w:t>
      </w:r>
      <w:r w:rsidRPr="00811AB1">
        <w:rPr>
          <w:sz w:val="24"/>
        </w:rPr>
        <w:t>pareti</w:t>
      </w:r>
      <w:r w:rsidRPr="00811AB1">
        <w:rPr>
          <w:spacing w:val="-2"/>
          <w:sz w:val="24"/>
        </w:rPr>
        <w:t xml:space="preserve"> </w:t>
      </w:r>
      <w:r w:rsidRPr="00811AB1">
        <w:rPr>
          <w:sz w:val="24"/>
        </w:rPr>
        <w:t>solai</w:t>
      </w:r>
      <w:r w:rsidRPr="00811AB1">
        <w:rPr>
          <w:spacing w:val="-1"/>
          <w:sz w:val="24"/>
        </w:rPr>
        <w:t xml:space="preserve"> </w:t>
      </w:r>
      <w:r w:rsidRPr="00811AB1">
        <w:rPr>
          <w:sz w:val="24"/>
        </w:rPr>
        <w:t>e</w:t>
      </w:r>
      <w:r w:rsidRPr="00811AB1">
        <w:rPr>
          <w:spacing w:val="-4"/>
          <w:sz w:val="24"/>
        </w:rPr>
        <w:t xml:space="preserve"> </w:t>
      </w:r>
      <w:r w:rsidRPr="00811AB1">
        <w:rPr>
          <w:sz w:val="24"/>
        </w:rPr>
        <w:t>coperture</w:t>
      </w:r>
      <w:r w:rsidRPr="00811AB1">
        <w:rPr>
          <w:spacing w:val="-3"/>
          <w:sz w:val="24"/>
        </w:rPr>
        <w:t xml:space="preserve"> </w:t>
      </w:r>
      <w:r w:rsidRPr="00811AB1">
        <w:rPr>
          <w:spacing w:val="-2"/>
          <w:sz w:val="24"/>
        </w:rPr>
        <w:t>disperdenti</w:t>
      </w:r>
    </w:p>
    <w:p w14:paraId="54E91A0C" w14:textId="297ACD0F" w:rsidR="00D4574E" w:rsidRPr="00811AB1" w:rsidRDefault="00D4574E" w:rsidP="001B6050">
      <w:pPr>
        <w:pStyle w:val="Paragrafoelenco"/>
        <w:numPr>
          <w:ilvl w:val="2"/>
          <w:numId w:val="2"/>
        </w:numPr>
        <w:tabs>
          <w:tab w:val="left" w:pos="2637"/>
          <w:tab w:val="left" w:pos="2638"/>
        </w:tabs>
        <w:spacing w:before="121"/>
        <w:rPr>
          <w:sz w:val="24"/>
        </w:rPr>
      </w:pPr>
      <w:r w:rsidRPr="00811AB1">
        <w:rPr>
          <w:sz w:val="24"/>
        </w:rPr>
        <w:t>Sostituzione</w:t>
      </w:r>
      <w:r w:rsidRPr="00811AB1">
        <w:rPr>
          <w:spacing w:val="-9"/>
          <w:sz w:val="24"/>
        </w:rPr>
        <w:t xml:space="preserve"> </w:t>
      </w:r>
      <w:r w:rsidRPr="00811AB1">
        <w:rPr>
          <w:spacing w:val="-2"/>
          <w:sz w:val="24"/>
        </w:rPr>
        <w:t>serramenti</w:t>
      </w:r>
    </w:p>
    <w:p w14:paraId="671986D2" w14:textId="77777777" w:rsidR="004F2516" w:rsidRPr="00811AB1" w:rsidRDefault="004F2516" w:rsidP="001B6050">
      <w:pPr>
        <w:pStyle w:val="Paragrafoelenco"/>
        <w:tabs>
          <w:tab w:val="left" w:pos="2637"/>
          <w:tab w:val="left" w:pos="2638"/>
        </w:tabs>
        <w:spacing w:before="121"/>
        <w:ind w:left="2638" w:firstLine="0"/>
        <w:rPr>
          <w:sz w:val="24"/>
        </w:rPr>
      </w:pPr>
    </w:p>
    <w:p w14:paraId="0D9930EE" w14:textId="735A6F3A" w:rsidR="00D4574E" w:rsidRPr="00811AB1" w:rsidRDefault="00D4574E" w:rsidP="001B6050">
      <w:pPr>
        <w:pStyle w:val="Paragrafoelenco"/>
        <w:widowControl/>
        <w:numPr>
          <w:ilvl w:val="0"/>
          <w:numId w:val="2"/>
        </w:numPr>
        <w:autoSpaceDE/>
        <w:autoSpaceDN/>
        <w:spacing w:before="0"/>
        <w:ind w:left="720"/>
        <w:contextualSpacing/>
        <w:jc w:val="both"/>
        <w:rPr>
          <w:rFonts w:asciiTheme="minorHAnsi" w:eastAsia="Courier New" w:hAnsiTheme="minorHAnsi" w:cstheme="minorHAnsi"/>
          <w:sz w:val="24"/>
          <w:szCs w:val="24"/>
          <w:lang w:eastAsia="it-IT" w:bidi="it-IT"/>
        </w:rPr>
      </w:pPr>
      <w:r w:rsidRPr="00811AB1">
        <w:rPr>
          <w:rFonts w:asciiTheme="minorHAnsi" w:eastAsia="Courier New" w:hAnsiTheme="minorHAnsi" w:cstheme="minorHAnsi"/>
          <w:sz w:val="24"/>
          <w:szCs w:val="24"/>
          <w:lang w:eastAsia="it-IT" w:bidi="it-IT"/>
        </w:rPr>
        <w:t xml:space="preserve">Interventi per l’efficientamento dei sistemi impiantistici per il condizionamento estivo </w:t>
      </w:r>
      <w:r w:rsidR="001B6050" w:rsidRPr="00811AB1">
        <w:rPr>
          <w:rFonts w:asciiTheme="minorHAnsi" w:eastAsia="Courier New" w:hAnsiTheme="minorHAnsi" w:cstheme="minorHAnsi"/>
          <w:sz w:val="24"/>
          <w:szCs w:val="24"/>
          <w:lang w:eastAsia="it-IT" w:bidi="it-IT"/>
        </w:rPr>
        <w:t xml:space="preserve">e/o </w:t>
      </w:r>
      <w:r w:rsidRPr="00811AB1">
        <w:rPr>
          <w:rFonts w:asciiTheme="minorHAnsi" w:eastAsia="Courier New" w:hAnsiTheme="minorHAnsi" w:cstheme="minorHAnsi"/>
          <w:sz w:val="24"/>
          <w:szCs w:val="24"/>
          <w:lang w:eastAsia="it-IT" w:bidi="it-IT"/>
        </w:rPr>
        <w:t>invernale</w:t>
      </w:r>
    </w:p>
    <w:p w14:paraId="48F6C385" w14:textId="77777777" w:rsidR="00D4574E" w:rsidRPr="00811AB1" w:rsidRDefault="00D4574E" w:rsidP="001B6050">
      <w:pPr>
        <w:pStyle w:val="Paragrafoelenco"/>
        <w:numPr>
          <w:ilvl w:val="1"/>
          <w:numId w:val="2"/>
        </w:numPr>
        <w:tabs>
          <w:tab w:val="left" w:pos="1918"/>
        </w:tabs>
        <w:rPr>
          <w:sz w:val="24"/>
        </w:rPr>
      </w:pPr>
      <w:r w:rsidRPr="00811AB1">
        <w:rPr>
          <w:sz w:val="24"/>
        </w:rPr>
        <w:t>Sostituzione</w:t>
      </w:r>
      <w:r w:rsidRPr="00811AB1">
        <w:rPr>
          <w:spacing w:val="-5"/>
          <w:sz w:val="24"/>
        </w:rPr>
        <w:t xml:space="preserve"> </w:t>
      </w:r>
      <w:r w:rsidRPr="00811AB1">
        <w:rPr>
          <w:sz w:val="24"/>
        </w:rPr>
        <w:t>generatore</w:t>
      </w:r>
      <w:r w:rsidRPr="00811AB1">
        <w:rPr>
          <w:spacing w:val="-4"/>
          <w:sz w:val="24"/>
        </w:rPr>
        <w:t xml:space="preserve"> </w:t>
      </w:r>
      <w:r w:rsidRPr="00811AB1">
        <w:rPr>
          <w:sz w:val="24"/>
        </w:rPr>
        <w:t>di</w:t>
      </w:r>
      <w:r w:rsidRPr="00811AB1">
        <w:rPr>
          <w:spacing w:val="-3"/>
          <w:sz w:val="24"/>
        </w:rPr>
        <w:t xml:space="preserve"> </w:t>
      </w:r>
      <w:r w:rsidRPr="00811AB1">
        <w:rPr>
          <w:spacing w:val="-2"/>
          <w:sz w:val="24"/>
        </w:rPr>
        <w:t>calore</w:t>
      </w:r>
    </w:p>
    <w:p w14:paraId="3DB7B3D6" w14:textId="77777777" w:rsidR="00D4574E" w:rsidRPr="00811AB1" w:rsidRDefault="00D4574E" w:rsidP="001B6050">
      <w:pPr>
        <w:pStyle w:val="Paragrafoelenco"/>
        <w:numPr>
          <w:ilvl w:val="1"/>
          <w:numId w:val="2"/>
        </w:numPr>
        <w:tabs>
          <w:tab w:val="left" w:pos="1918"/>
        </w:tabs>
        <w:spacing w:before="112"/>
        <w:rPr>
          <w:sz w:val="24"/>
        </w:rPr>
      </w:pPr>
      <w:r w:rsidRPr="00811AB1">
        <w:rPr>
          <w:sz w:val="24"/>
        </w:rPr>
        <w:t>Sostituzione</w:t>
      </w:r>
      <w:r w:rsidRPr="00811AB1">
        <w:rPr>
          <w:spacing w:val="-6"/>
          <w:sz w:val="24"/>
        </w:rPr>
        <w:t xml:space="preserve"> </w:t>
      </w:r>
      <w:r w:rsidRPr="00811AB1">
        <w:rPr>
          <w:sz w:val="24"/>
        </w:rPr>
        <w:t>terminali</w:t>
      </w:r>
      <w:r w:rsidRPr="00811AB1">
        <w:rPr>
          <w:spacing w:val="-6"/>
          <w:sz w:val="24"/>
        </w:rPr>
        <w:t xml:space="preserve"> </w:t>
      </w:r>
      <w:r w:rsidRPr="00811AB1">
        <w:rPr>
          <w:spacing w:val="-2"/>
          <w:sz w:val="24"/>
        </w:rPr>
        <w:t>emissivi</w:t>
      </w:r>
    </w:p>
    <w:p w14:paraId="4B7AEF82" w14:textId="59562657" w:rsidR="00D4574E" w:rsidRPr="00811AB1" w:rsidRDefault="00D4574E" w:rsidP="001B6050">
      <w:pPr>
        <w:pStyle w:val="Paragrafoelenco"/>
        <w:numPr>
          <w:ilvl w:val="1"/>
          <w:numId w:val="2"/>
        </w:numPr>
        <w:tabs>
          <w:tab w:val="left" w:pos="1918"/>
        </w:tabs>
        <w:spacing w:before="115"/>
        <w:rPr>
          <w:sz w:val="24"/>
        </w:rPr>
      </w:pPr>
      <w:r w:rsidRPr="00811AB1">
        <w:rPr>
          <w:sz w:val="24"/>
        </w:rPr>
        <w:t>Sostituzione</w:t>
      </w:r>
      <w:r w:rsidRPr="00811AB1">
        <w:rPr>
          <w:spacing w:val="-5"/>
          <w:sz w:val="24"/>
        </w:rPr>
        <w:t xml:space="preserve"> </w:t>
      </w:r>
      <w:r w:rsidRPr="00811AB1">
        <w:rPr>
          <w:sz w:val="24"/>
        </w:rPr>
        <w:t>sistemi</w:t>
      </w:r>
      <w:r w:rsidRPr="00811AB1">
        <w:rPr>
          <w:spacing w:val="-4"/>
          <w:sz w:val="24"/>
        </w:rPr>
        <w:t xml:space="preserve"> </w:t>
      </w:r>
      <w:r w:rsidRPr="00811AB1">
        <w:rPr>
          <w:sz w:val="24"/>
        </w:rPr>
        <w:t>di</w:t>
      </w:r>
      <w:r w:rsidRPr="00811AB1">
        <w:rPr>
          <w:spacing w:val="-5"/>
          <w:sz w:val="24"/>
        </w:rPr>
        <w:t xml:space="preserve"> </w:t>
      </w:r>
      <w:r w:rsidRPr="00811AB1">
        <w:rPr>
          <w:sz w:val="24"/>
        </w:rPr>
        <w:t>regolazione</w:t>
      </w:r>
      <w:r w:rsidRPr="00811AB1">
        <w:rPr>
          <w:spacing w:val="-3"/>
          <w:sz w:val="24"/>
        </w:rPr>
        <w:t xml:space="preserve"> </w:t>
      </w:r>
      <w:r w:rsidRPr="00811AB1">
        <w:rPr>
          <w:sz w:val="24"/>
        </w:rPr>
        <w:t>e</w:t>
      </w:r>
      <w:r w:rsidRPr="00811AB1">
        <w:rPr>
          <w:spacing w:val="-5"/>
          <w:sz w:val="24"/>
        </w:rPr>
        <w:t xml:space="preserve"> </w:t>
      </w:r>
      <w:r w:rsidRPr="00811AB1">
        <w:rPr>
          <w:sz w:val="24"/>
        </w:rPr>
        <w:t>distribuzione</w:t>
      </w:r>
      <w:r w:rsidRPr="00811AB1">
        <w:rPr>
          <w:spacing w:val="-5"/>
          <w:sz w:val="24"/>
        </w:rPr>
        <w:t xml:space="preserve"> </w:t>
      </w:r>
      <w:r w:rsidRPr="00811AB1">
        <w:rPr>
          <w:sz w:val="24"/>
        </w:rPr>
        <w:t>del</w:t>
      </w:r>
      <w:r w:rsidRPr="00811AB1">
        <w:rPr>
          <w:spacing w:val="-4"/>
          <w:sz w:val="24"/>
        </w:rPr>
        <w:t xml:space="preserve"> </w:t>
      </w:r>
      <w:r w:rsidRPr="00811AB1">
        <w:rPr>
          <w:spacing w:val="-2"/>
          <w:sz w:val="24"/>
        </w:rPr>
        <w:t>calore</w:t>
      </w:r>
    </w:p>
    <w:p w14:paraId="5909C1B4" w14:textId="77777777" w:rsidR="004F2516" w:rsidRPr="00811AB1" w:rsidRDefault="004F2516" w:rsidP="001B6050">
      <w:pPr>
        <w:pStyle w:val="Paragrafoelenco"/>
        <w:tabs>
          <w:tab w:val="left" w:pos="1918"/>
        </w:tabs>
        <w:spacing w:before="115"/>
        <w:ind w:left="1918" w:firstLine="0"/>
        <w:rPr>
          <w:sz w:val="24"/>
        </w:rPr>
      </w:pPr>
    </w:p>
    <w:p w14:paraId="4643351A" w14:textId="77777777" w:rsidR="00D4574E" w:rsidRPr="00811AB1" w:rsidRDefault="00D4574E" w:rsidP="001B6050">
      <w:pPr>
        <w:pStyle w:val="Paragrafoelenco"/>
        <w:widowControl/>
        <w:numPr>
          <w:ilvl w:val="0"/>
          <w:numId w:val="2"/>
        </w:numPr>
        <w:autoSpaceDE/>
        <w:autoSpaceDN/>
        <w:spacing w:before="0"/>
        <w:ind w:left="720"/>
        <w:contextualSpacing/>
        <w:jc w:val="both"/>
        <w:rPr>
          <w:rFonts w:asciiTheme="minorHAnsi" w:eastAsia="Courier New" w:hAnsiTheme="minorHAnsi" w:cstheme="minorHAnsi"/>
          <w:sz w:val="24"/>
          <w:szCs w:val="24"/>
          <w:lang w:eastAsia="it-IT" w:bidi="it-IT"/>
        </w:rPr>
      </w:pPr>
      <w:r w:rsidRPr="00811AB1">
        <w:rPr>
          <w:rFonts w:asciiTheme="minorHAnsi" w:eastAsia="Courier New" w:hAnsiTheme="minorHAnsi" w:cstheme="minorHAnsi"/>
          <w:sz w:val="24"/>
          <w:szCs w:val="24"/>
          <w:lang w:eastAsia="it-IT" w:bidi="it-IT"/>
        </w:rPr>
        <w:t>Installazione di sistemi domotici per l’ottimizzazione della gestione energetica dell’edificio</w:t>
      </w:r>
    </w:p>
    <w:p w14:paraId="741E78F5" w14:textId="50134B9C" w:rsidR="00B47F8A" w:rsidRPr="00811AB1" w:rsidRDefault="00B47F8A" w:rsidP="009F2B14">
      <w:pPr>
        <w:pStyle w:val="Corpodeltesto"/>
        <w:spacing w:after="0" w:line="240" w:lineRule="auto"/>
        <w:jc w:val="both"/>
        <w:rPr>
          <w:rStyle w:val="Corpodeltesto0"/>
          <w:rFonts w:asciiTheme="minorHAnsi" w:hAnsiTheme="minorHAnsi" w:cstheme="minorHAnsi"/>
          <w:color w:val="auto"/>
        </w:rPr>
      </w:pPr>
    </w:p>
    <w:p w14:paraId="37A4C96F" w14:textId="1404DE8B" w:rsidR="00B47F8A" w:rsidRPr="00811AB1" w:rsidRDefault="00B47F8A" w:rsidP="00B47F8A">
      <w:pPr>
        <w:pStyle w:val="Corpodeltesto"/>
        <w:spacing w:after="120"/>
        <w:jc w:val="both"/>
        <w:rPr>
          <w:rStyle w:val="Corpodeltesto0"/>
          <w:rFonts w:asciiTheme="minorHAnsi" w:hAnsiTheme="minorHAnsi" w:cstheme="minorHAnsi"/>
          <w:color w:val="auto"/>
          <w:u w:val="single"/>
        </w:rPr>
      </w:pPr>
      <w:r w:rsidRPr="00811AB1">
        <w:rPr>
          <w:rStyle w:val="Corpodeltesto0"/>
          <w:rFonts w:asciiTheme="minorHAnsi" w:hAnsiTheme="minorHAnsi" w:cstheme="minorHAnsi"/>
          <w:color w:val="auto"/>
          <w:u w:val="single"/>
        </w:rPr>
        <w:t>Percorso B - Efficientamento energetico di impianti di illuminazione esterna</w:t>
      </w:r>
    </w:p>
    <w:p w14:paraId="46318127" w14:textId="243AB4FB" w:rsidR="00D4574E" w:rsidRPr="00811AB1" w:rsidRDefault="00D4574E" w:rsidP="00D4574E">
      <w:pPr>
        <w:pStyle w:val="Corpodeltesto"/>
        <w:spacing w:after="120" w:line="240" w:lineRule="auto"/>
        <w:jc w:val="both"/>
        <w:rPr>
          <w:rStyle w:val="Titolo4"/>
          <w:rFonts w:asciiTheme="minorHAnsi" w:hAnsiTheme="minorHAnsi" w:cstheme="minorHAnsi"/>
          <w:color w:val="auto"/>
        </w:rPr>
      </w:pPr>
      <w:r w:rsidRPr="00811AB1">
        <w:rPr>
          <w:rStyle w:val="Titolo4"/>
          <w:rFonts w:asciiTheme="minorHAnsi" w:hAnsiTheme="minorHAnsi" w:cstheme="minorHAnsi"/>
          <w:color w:val="auto"/>
        </w:rPr>
        <w:t>Efficientamento de</w:t>
      </w:r>
      <w:r w:rsidR="001B6050" w:rsidRPr="00811AB1">
        <w:rPr>
          <w:rStyle w:val="Titolo4"/>
          <w:rFonts w:asciiTheme="minorHAnsi" w:hAnsiTheme="minorHAnsi" w:cstheme="minorHAnsi"/>
          <w:color w:val="auto"/>
        </w:rPr>
        <w:t xml:space="preserve">l </w:t>
      </w:r>
      <w:r w:rsidRPr="00811AB1">
        <w:rPr>
          <w:rStyle w:val="Titolo4"/>
          <w:rFonts w:asciiTheme="minorHAnsi" w:hAnsiTheme="minorHAnsi" w:cstheme="minorHAnsi"/>
          <w:color w:val="auto"/>
        </w:rPr>
        <w:t>consum</w:t>
      </w:r>
      <w:r w:rsidR="001B6050" w:rsidRPr="00811AB1">
        <w:rPr>
          <w:rStyle w:val="Titolo4"/>
          <w:rFonts w:asciiTheme="minorHAnsi" w:hAnsiTheme="minorHAnsi" w:cstheme="minorHAnsi"/>
          <w:color w:val="auto"/>
        </w:rPr>
        <w:t>o</w:t>
      </w:r>
      <w:r w:rsidRPr="00811AB1">
        <w:rPr>
          <w:rStyle w:val="Titolo4"/>
          <w:rFonts w:asciiTheme="minorHAnsi" w:hAnsiTheme="minorHAnsi" w:cstheme="minorHAnsi"/>
          <w:color w:val="auto"/>
        </w:rPr>
        <w:t xml:space="preserve"> energetic</w:t>
      </w:r>
      <w:r w:rsidR="001B6050" w:rsidRPr="00811AB1">
        <w:rPr>
          <w:rStyle w:val="Titolo4"/>
          <w:rFonts w:asciiTheme="minorHAnsi" w:hAnsiTheme="minorHAnsi" w:cstheme="minorHAnsi"/>
          <w:color w:val="auto"/>
        </w:rPr>
        <w:t>o</w:t>
      </w:r>
      <w:r w:rsidRPr="00811AB1">
        <w:rPr>
          <w:rStyle w:val="Titolo4"/>
          <w:rFonts w:asciiTheme="minorHAnsi" w:hAnsiTheme="minorHAnsi" w:cstheme="minorHAnsi"/>
          <w:color w:val="auto"/>
        </w:rPr>
        <w:t xml:space="preserve"> </w:t>
      </w:r>
      <w:r w:rsidR="004F2516" w:rsidRPr="00811AB1">
        <w:rPr>
          <w:rStyle w:val="Titolo4"/>
          <w:rFonts w:asciiTheme="minorHAnsi" w:hAnsiTheme="minorHAnsi" w:cstheme="minorHAnsi"/>
          <w:color w:val="auto"/>
        </w:rPr>
        <w:t xml:space="preserve">degli impianti di illuminazione </w:t>
      </w:r>
      <w:r w:rsidR="00A66BDA" w:rsidRPr="00811AB1">
        <w:rPr>
          <w:rStyle w:val="Titolo4"/>
          <w:rFonts w:asciiTheme="minorHAnsi" w:hAnsiTheme="minorHAnsi" w:cstheme="minorHAnsi"/>
          <w:color w:val="auto"/>
        </w:rPr>
        <w:t xml:space="preserve">pubblica </w:t>
      </w:r>
      <w:r w:rsidR="004F2516" w:rsidRPr="00811AB1">
        <w:rPr>
          <w:rStyle w:val="Titolo4"/>
          <w:rFonts w:asciiTheme="minorHAnsi" w:hAnsiTheme="minorHAnsi" w:cstheme="minorHAnsi"/>
          <w:color w:val="auto"/>
        </w:rPr>
        <w:t>esterna</w:t>
      </w:r>
    </w:p>
    <w:p w14:paraId="7434942D" w14:textId="77777777" w:rsidR="00D4574E" w:rsidRPr="00811AB1" w:rsidRDefault="00D4574E" w:rsidP="00A66BDA">
      <w:pPr>
        <w:pStyle w:val="Paragrafoelenco"/>
        <w:widowControl/>
        <w:numPr>
          <w:ilvl w:val="0"/>
          <w:numId w:val="2"/>
        </w:numPr>
        <w:autoSpaceDE/>
        <w:autoSpaceDN/>
        <w:spacing w:before="0" w:after="160"/>
        <w:ind w:left="720"/>
        <w:contextualSpacing/>
        <w:jc w:val="both"/>
        <w:rPr>
          <w:rFonts w:asciiTheme="minorHAnsi" w:eastAsia="Courier New" w:hAnsiTheme="minorHAnsi" w:cstheme="minorHAnsi"/>
          <w:sz w:val="24"/>
          <w:szCs w:val="24"/>
          <w:lang w:eastAsia="it-IT" w:bidi="it-IT"/>
        </w:rPr>
      </w:pPr>
      <w:r w:rsidRPr="00811AB1">
        <w:rPr>
          <w:rFonts w:asciiTheme="minorHAnsi" w:eastAsia="Courier New" w:hAnsiTheme="minorHAnsi" w:cstheme="minorHAnsi"/>
          <w:sz w:val="24"/>
          <w:szCs w:val="24"/>
          <w:lang w:eastAsia="it-IT" w:bidi="it-IT"/>
        </w:rPr>
        <w:t>Utilizzo di impianti di illuminazione a basso consumo</w:t>
      </w:r>
    </w:p>
    <w:p w14:paraId="21D0E025" w14:textId="3C081E19" w:rsidR="00A66BDA" w:rsidRPr="00811AB1" w:rsidRDefault="00A66BDA" w:rsidP="00A66BDA">
      <w:pPr>
        <w:pStyle w:val="Paragrafoelenco"/>
        <w:widowControl/>
        <w:numPr>
          <w:ilvl w:val="0"/>
          <w:numId w:val="2"/>
        </w:numPr>
        <w:autoSpaceDE/>
        <w:autoSpaceDN/>
        <w:spacing w:before="0" w:after="160"/>
        <w:ind w:left="720"/>
        <w:contextualSpacing/>
        <w:jc w:val="both"/>
        <w:rPr>
          <w:rFonts w:asciiTheme="minorHAnsi" w:eastAsia="Courier New" w:hAnsiTheme="minorHAnsi" w:cstheme="minorHAnsi"/>
          <w:sz w:val="24"/>
          <w:szCs w:val="24"/>
          <w:lang w:eastAsia="it-IT" w:bidi="it-IT"/>
        </w:rPr>
      </w:pPr>
      <w:r w:rsidRPr="00811AB1">
        <w:rPr>
          <w:rFonts w:asciiTheme="minorHAnsi" w:eastAsia="Courier New" w:hAnsiTheme="minorHAnsi" w:cstheme="minorHAnsi"/>
          <w:sz w:val="24"/>
          <w:szCs w:val="24"/>
          <w:lang w:eastAsia="it-IT" w:bidi="it-IT"/>
        </w:rPr>
        <w:t>Implementazione di sistemi di gestione e controllo intelligente</w:t>
      </w:r>
    </w:p>
    <w:p w14:paraId="356F1126" w14:textId="0DB411E0" w:rsidR="00A66BDA" w:rsidRPr="00811AB1" w:rsidRDefault="00A66BDA" w:rsidP="00A66BDA">
      <w:pPr>
        <w:pStyle w:val="Paragrafoelenco"/>
        <w:widowControl/>
        <w:numPr>
          <w:ilvl w:val="0"/>
          <w:numId w:val="2"/>
        </w:numPr>
        <w:autoSpaceDE/>
        <w:autoSpaceDN/>
        <w:spacing w:before="0" w:after="160"/>
        <w:ind w:left="720"/>
        <w:contextualSpacing/>
        <w:jc w:val="both"/>
        <w:rPr>
          <w:rFonts w:asciiTheme="minorHAnsi" w:eastAsia="Courier New" w:hAnsiTheme="minorHAnsi" w:cstheme="minorHAnsi"/>
          <w:sz w:val="24"/>
          <w:szCs w:val="24"/>
          <w:lang w:eastAsia="it-IT" w:bidi="it-IT"/>
        </w:rPr>
      </w:pPr>
      <w:r w:rsidRPr="00811AB1">
        <w:rPr>
          <w:rFonts w:asciiTheme="minorHAnsi" w:eastAsia="Courier New" w:hAnsiTheme="minorHAnsi" w:cstheme="minorHAnsi"/>
          <w:sz w:val="24"/>
          <w:szCs w:val="24"/>
          <w:lang w:eastAsia="it-IT" w:bidi="it-IT"/>
        </w:rPr>
        <w:t>Implementazione di sistemi di monitoraggio dei consumi.</w:t>
      </w:r>
    </w:p>
    <w:p w14:paraId="3DFEE5E6" w14:textId="77777777" w:rsidR="00D4574E" w:rsidRPr="00811AB1" w:rsidRDefault="00D4574E" w:rsidP="009F2B14">
      <w:pPr>
        <w:pStyle w:val="Corpodeltesto"/>
        <w:spacing w:after="0"/>
        <w:jc w:val="both"/>
        <w:rPr>
          <w:rStyle w:val="Corpodeltesto0"/>
          <w:rFonts w:asciiTheme="minorHAnsi" w:hAnsiTheme="minorHAnsi" w:cstheme="minorHAnsi"/>
          <w:color w:val="auto"/>
        </w:rPr>
      </w:pPr>
    </w:p>
    <w:p w14:paraId="47D06E35" w14:textId="6A579BBF" w:rsidR="00B47F8A" w:rsidRPr="00811AB1" w:rsidRDefault="00B47F8A" w:rsidP="00B47F8A">
      <w:pPr>
        <w:pStyle w:val="Corpodeltesto"/>
        <w:spacing w:after="120"/>
        <w:jc w:val="both"/>
        <w:rPr>
          <w:rStyle w:val="Corpodeltesto0"/>
          <w:rFonts w:asciiTheme="minorHAnsi" w:hAnsiTheme="minorHAnsi" w:cstheme="minorHAnsi"/>
          <w:color w:val="auto"/>
          <w:u w:val="single"/>
        </w:rPr>
      </w:pPr>
      <w:r w:rsidRPr="00811AB1">
        <w:rPr>
          <w:rStyle w:val="Corpodeltesto0"/>
          <w:rFonts w:asciiTheme="minorHAnsi" w:hAnsiTheme="minorHAnsi" w:cstheme="minorHAnsi"/>
          <w:color w:val="auto"/>
          <w:u w:val="single"/>
        </w:rPr>
        <w:t>Percorso C - Sviluppo di Comunità Energetiche Rinnovabili</w:t>
      </w:r>
    </w:p>
    <w:p w14:paraId="6FA8D26B" w14:textId="7B333DED" w:rsidR="00D4574E" w:rsidRPr="00811AB1" w:rsidRDefault="0076044A" w:rsidP="00D4574E">
      <w:pPr>
        <w:pStyle w:val="Corpodeltesto"/>
        <w:spacing w:after="120" w:line="240" w:lineRule="auto"/>
        <w:jc w:val="both"/>
        <w:rPr>
          <w:rStyle w:val="Titolo4"/>
          <w:rFonts w:asciiTheme="minorHAnsi" w:hAnsiTheme="minorHAnsi" w:cstheme="minorHAnsi"/>
          <w:color w:val="auto"/>
        </w:rPr>
      </w:pPr>
      <w:r>
        <w:rPr>
          <w:rStyle w:val="Titolo4"/>
          <w:rFonts w:asciiTheme="minorHAnsi" w:hAnsiTheme="minorHAnsi" w:cstheme="minorHAnsi"/>
          <w:color w:val="auto"/>
        </w:rPr>
        <w:t xml:space="preserve">Sviluppo </w:t>
      </w:r>
      <w:r w:rsidR="00D4574E" w:rsidRPr="00811AB1">
        <w:rPr>
          <w:rStyle w:val="Titolo4"/>
          <w:rFonts w:asciiTheme="minorHAnsi" w:hAnsiTheme="minorHAnsi" w:cstheme="minorHAnsi"/>
          <w:color w:val="auto"/>
        </w:rPr>
        <w:t>Comunità Energetiche Rinnovabili</w:t>
      </w:r>
    </w:p>
    <w:p w14:paraId="3A9D3D45" w14:textId="5C148B11" w:rsidR="00D4574E" w:rsidRPr="00811AB1" w:rsidRDefault="00D4574E" w:rsidP="00D4574E">
      <w:pPr>
        <w:pStyle w:val="Paragrafoelenco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720"/>
        <w:contextualSpacing/>
        <w:jc w:val="both"/>
        <w:rPr>
          <w:rFonts w:asciiTheme="minorHAnsi" w:eastAsia="Courier New" w:hAnsiTheme="minorHAnsi" w:cstheme="minorHAnsi"/>
          <w:sz w:val="24"/>
          <w:szCs w:val="24"/>
          <w:lang w:eastAsia="it-IT" w:bidi="it-IT"/>
        </w:rPr>
      </w:pPr>
      <w:r w:rsidRPr="00811AB1">
        <w:rPr>
          <w:rFonts w:asciiTheme="minorHAnsi" w:eastAsia="Courier New" w:hAnsiTheme="minorHAnsi" w:cstheme="minorHAnsi"/>
          <w:sz w:val="24"/>
          <w:szCs w:val="24"/>
          <w:lang w:eastAsia="it-IT" w:bidi="it-IT"/>
        </w:rPr>
        <w:t xml:space="preserve">Attività necessaria </w:t>
      </w:r>
      <w:r w:rsidR="0076044A">
        <w:rPr>
          <w:rFonts w:asciiTheme="minorHAnsi" w:eastAsia="Courier New" w:hAnsiTheme="minorHAnsi" w:cstheme="minorHAnsi"/>
          <w:sz w:val="24"/>
          <w:szCs w:val="24"/>
          <w:lang w:eastAsia="it-IT" w:bidi="it-IT"/>
        </w:rPr>
        <w:t>allo sviluppo</w:t>
      </w:r>
      <w:r w:rsidRPr="00811AB1">
        <w:rPr>
          <w:rFonts w:asciiTheme="minorHAnsi" w:eastAsia="Courier New" w:hAnsiTheme="minorHAnsi" w:cstheme="minorHAnsi"/>
          <w:sz w:val="24"/>
          <w:szCs w:val="24"/>
          <w:lang w:eastAsia="it-IT" w:bidi="it-IT"/>
        </w:rPr>
        <w:t xml:space="preserve"> di CER </w:t>
      </w:r>
      <w:r w:rsidR="0076044A">
        <w:rPr>
          <w:rFonts w:asciiTheme="minorHAnsi" w:eastAsia="Courier New" w:hAnsiTheme="minorHAnsi" w:cstheme="minorHAnsi"/>
          <w:sz w:val="24"/>
          <w:szCs w:val="24"/>
          <w:lang w:eastAsia="it-IT" w:bidi="it-IT"/>
        </w:rPr>
        <w:t xml:space="preserve">già esistenti </w:t>
      </w:r>
      <w:r w:rsidRPr="00811AB1">
        <w:rPr>
          <w:rFonts w:asciiTheme="minorHAnsi" w:eastAsia="Courier New" w:hAnsiTheme="minorHAnsi" w:cstheme="minorHAnsi"/>
          <w:sz w:val="24"/>
          <w:szCs w:val="24"/>
          <w:lang w:eastAsia="it-IT" w:bidi="it-IT"/>
        </w:rPr>
        <w:t xml:space="preserve">sul territorio della provincia di Cuneo, dall’individuazione dei partecipanti attraverso azioni di sensibilizzazione e coinvolgimento della popolazione PMI associazioni ed enti religiosi, </w:t>
      </w:r>
      <w:r w:rsidR="0076044A">
        <w:rPr>
          <w:rFonts w:asciiTheme="minorHAnsi" w:eastAsia="Courier New" w:hAnsiTheme="minorHAnsi" w:cstheme="minorHAnsi"/>
          <w:sz w:val="24"/>
          <w:szCs w:val="24"/>
          <w:lang w:eastAsia="it-IT" w:bidi="it-IT"/>
        </w:rPr>
        <w:t xml:space="preserve">alla progettazione e </w:t>
      </w:r>
      <w:r w:rsidRPr="00811AB1">
        <w:rPr>
          <w:rFonts w:asciiTheme="minorHAnsi" w:eastAsia="Courier New" w:hAnsiTheme="minorHAnsi" w:cstheme="minorHAnsi"/>
          <w:sz w:val="24"/>
          <w:szCs w:val="24"/>
          <w:lang w:eastAsia="it-IT" w:bidi="it-IT"/>
        </w:rPr>
        <w:t xml:space="preserve">realizzazione impianti di produzione FER, </w:t>
      </w:r>
      <w:r w:rsidR="0076044A">
        <w:rPr>
          <w:rFonts w:asciiTheme="minorHAnsi" w:eastAsia="Courier New" w:hAnsiTheme="minorHAnsi" w:cstheme="minorHAnsi"/>
          <w:sz w:val="24"/>
          <w:szCs w:val="24"/>
          <w:lang w:eastAsia="it-IT" w:bidi="it-IT"/>
        </w:rPr>
        <w:t>fino alla</w:t>
      </w:r>
      <w:r w:rsidRPr="00811AB1">
        <w:rPr>
          <w:rFonts w:asciiTheme="minorHAnsi" w:eastAsia="Courier New" w:hAnsiTheme="minorHAnsi" w:cstheme="minorHAnsi"/>
          <w:sz w:val="24"/>
          <w:szCs w:val="24"/>
          <w:lang w:eastAsia="it-IT" w:bidi="it-IT"/>
        </w:rPr>
        <w:t xml:space="preserve"> gestione della CER</w:t>
      </w:r>
    </w:p>
    <w:p w14:paraId="2355230A" w14:textId="6B77ABA8" w:rsidR="00D4574E" w:rsidRPr="00811AB1" w:rsidRDefault="00D4574E" w:rsidP="00D4574E">
      <w:pPr>
        <w:pStyle w:val="Corpodeltesto"/>
        <w:spacing w:after="120" w:line="240" w:lineRule="auto"/>
        <w:jc w:val="both"/>
        <w:rPr>
          <w:rStyle w:val="Titolo4"/>
          <w:rFonts w:asciiTheme="minorHAnsi" w:hAnsiTheme="minorHAnsi" w:cstheme="minorHAnsi"/>
          <w:color w:val="auto"/>
        </w:rPr>
      </w:pPr>
      <w:r w:rsidRPr="00811AB1">
        <w:rPr>
          <w:rStyle w:val="Titolo4"/>
          <w:rFonts w:asciiTheme="minorHAnsi" w:hAnsiTheme="minorHAnsi" w:cstheme="minorHAnsi"/>
          <w:color w:val="auto"/>
        </w:rPr>
        <w:t xml:space="preserve">Realizzazione di impianti di produzione di energia elettrica da fonti rinnovabili </w:t>
      </w:r>
    </w:p>
    <w:p w14:paraId="142DF68D" w14:textId="77777777" w:rsidR="00D4574E" w:rsidRPr="00811AB1" w:rsidRDefault="00D4574E" w:rsidP="00D4574E">
      <w:pPr>
        <w:pStyle w:val="Paragrafoelenco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720"/>
        <w:contextualSpacing/>
        <w:jc w:val="both"/>
      </w:pPr>
      <w:r w:rsidRPr="00811AB1">
        <w:rPr>
          <w:rFonts w:asciiTheme="minorHAnsi" w:eastAsia="Courier New" w:hAnsiTheme="minorHAnsi" w:cstheme="minorHAnsi"/>
          <w:sz w:val="24"/>
          <w:szCs w:val="24"/>
          <w:lang w:eastAsia="it-IT" w:bidi="it-IT"/>
        </w:rPr>
        <w:t xml:space="preserve">Impianti di produzione/UP alimentati da fonti rinnovabili (fotovoltaico, Idroelettrico, eolico, </w:t>
      </w:r>
      <w:proofErr w:type="spellStart"/>
      <w:r w:rsidRPr="00811AB1">
        <w:rPr>
          <w:rFonts w:asciiTheme="minorHAnsi" w:eastAsia="Courier New" w:hAnsiTheme="minorHAnsi" w:cstheme="minorHAnsi"/>
          <w:sz w:val="24"/>
          <w:szCs w:val="24"/>
          <w:lang w:eastAsia="it-IT" w:bidi="it-IT"/>
        </w:rPr>
        <w:t>etc</w:t>
      </w:r>
      <w:proofErr w:type="spellEnd"/>
      <w:r w:rsidRPr="00811AB1">
        <w:rPr>
          <w:rFonts w:asciiTheme="minorHAnsi" w:eastAsia="Courier New" w:hAnsiTheme="minorHAnsi" w:cstheme="minorHAnsi"/>
          <w:sz w:val="24"/>
          <w:szCs w:val="24"/>
          <w:lang w:eastAsia="it-IT" w:bidi="it-IT"/>
        </w:rPr>
        <w:t xml:space="preserve">) che rispettino i requisiti indicati nell’art. 1.1.1 Sezione 1, Capitolo 1, Parte III dell’Allegato 1 Decreto CACER e TIAD – Regole operative per l’accesso al servizio per l’autoconsumo diffuso e al contributo PNRR </w:t>
      </w:r>
    </w:p>
    <w:p w14:paraId="60C40A3D" w14:textId="77777777" w:rsidR="00D4574E" w:rsidRPr="00811AB1" w:rsidRDefault="00D4574E" w:rsidP="00D4574E">
      <w:pPr>
        <w:pStyle w:val="Paragrafoelenco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720"/>
        <w:contextualSpacing/>
        <w:jc w:val="both"/>
        <w:rPr>
          <w:rFonts w:asciiTheme="minorHAnsi" w:eastAsia="Courier New" w:hAnsiTheme="minorHAnsi" w:cstheme="minorHAnsi"/>
          <w:sz w:val="24"/>
          <w:szCs w:val="24"/>
          <w:lang w:eastAsia="it-IT" w:bidi="it-IT"/>
        </w:rPr>
      </w:pPr>
      <w:r w:rsidRPr="00811AB1">
        <w:rPr>
          <w:rFonts w:asciiTheme="minorHAnsi" w:eastAsia="Courier New" w:hAnsiTheme="minorHAnsi" w:cstheme="minorHAnsi"/>
          <w:sz w:val="24"/>
          <w:szCs w:val="24"/>
          <w:lang w:eastAsia="it-IT" w:bidi="it-IT"/>
        </w:rPr>
        <w:t>Impianti fotovoltaici</w:t>
      </w:r>
    </w:p>
    <w:p w14:paraId="5BC9C277" w14:textId="77777777" w:rsidR="00D4574E" w:rsidRPr="00811AB1" w:rsidRDefault="00D4574E" w:rsidP="00D4574E">
      <w:pPr>
        <w:pStyle w:val="Paragrafoelenco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720"/>
        <w:contextualSpacing/>
        <w:jc w:val="both"/>
        <w:rPr>
          <w:rFonts w:asciiTheme="minorHAnsi" w:eastAsia="Courier New" w:hAnsiTheme="minorHAnsi" w:cstheme="minorHAnsi"/>
          <w:sz w:val="24"/>
          <w:szCs w:val="24"/>
          <w:lang w:eastAsia="it-IT" w:bidi="it-IT"/>
        </w:rPr>
      </w:pPr>
      <w:r w:rsidRPr="00811AB1">
        <w:rPr>
          <w:rFonts w:asciiTheme="minorHAnsi" w:eastAsia="Courier New" w:hAnsiTheme="minorHAnsi" w:cstheme="minorHAnsi"/>
          <w:sz w:val="24"/>
          <w:szCs w:val="24"/>
          <w:lang w:eastAsia="it-IT" w:bidi="it-IT"/>
        </w:rPr>
        <w:t>Impianti idroelettrici</w:t>
      </w:r>
    </w:p>
    <w:p w14:paraId="6636362E" w14:textId="77777777" w:rsidR="00D4574E" w:rsidRPr="00811AB1" w:rsidRDefault="00D4574E" w:rsidP="00D4574E">
      <w:pPr>
        <w:pStyle w:val="Paragrafoelenco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720"/>
        <w:contextualSpacing/>
        <w:jc w:val="both"/>
        <w:rPr>
          <w:rFonts w:asciiTheme="minorHAnsi" w:eastAsia="Courier New" w:hAnsiTheme="minorHAnsi" w:cstheme="minorHAnsi"/>
          <w:sz w:val="24"/>
          <w:szCs w:val="24"/>
          <w:lang w:eastAsia="it-IT" w:bidi="it-IT"/>
        </w:rPr>
      </w:pPr>
      <w:r w:rsidRPr="00811AB1">
        <w:rPr>
          <w:rFonts w:asciiTheme="minorHAnsi" w:eastAsia="Courier New" w:hAnsiTheme="minorHAnsi" w:cstheme="minorHAnsi"/>
          <w:sz w:val="24"/>
          <w:szCs w:val="24"/>
          <w:lang w:eastAsia="it-IT" w:bidi="it-IT"/>
        </w:rPr>
        <w:t>Impianti eolici</w:t>
      </w:r>
    </w:p>
    <w:p w14:paraId="48C97294" w14:textId="77777777" w:rsidR="00D4574E" w:rsidRPr="00811AB1" w:rsidRDefault="00D4574E" w:rsidP="00D4574E">
      <w:pPr>
        <w:pStyle w:val="Paragrafoelenco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720"/>
        <w:contextualSpacing/>
        <w:jc w:val="both"/>
        <w:rPr>
          <w:rFonts w:asciiTheme="minorHAnsi" w:eastAsia="Courier New" w:hAnsiTheme="minorHAnsi" w:cstheme="minorHAnsi"/>
          <w:sz w:val="24"/>
          <w:szCs w:val="24"/>
          <w:lang w:eastAsia="it-IT" w:bidi="it-IT"/>
        </w:rPr>
      </w:pPr>
      <w:r w:rsidRPr="00811AB1">
        <w:rPr>
          <w:rFonts w:asciiTheme="minorHAnsi" w:eastAsia="Courier New" w:hAnsiTheme="minorHAnsi" w:cstheme="minorHAnsi"/>
          <w:sz w:val="24"/>
          <w:szCs w:val="24"/>
          <w:lang w:eastAsia="it-IT" w:bidi="it-IT"/>
        </w:rPr>
        <w:lastRenderedPageBreak/>
        <w:t>Impianti geotermici</w:t>
      </w:r>
    </w:p>
    <w:p w14:paraId="2220BAA7" w14:textId="603326A2" w:rsidR="00B47F8A" w:rsidRPr="00811AB1" w:rsidRDefault="00B47F8A" w:rsidP="00B47F8A">
      <w:pPr>
        <w:pStyle w:val="Corpodeltesto"/>
        <w:spacing w:after="120"/>
        <w:jc w:val="both"/>
        <w:rPr>
          <w:rStyle w:val="Corpodeltesto0"/>
          <w:rFonts w:asciiTheme="minorHAnsi" w:hAnsiTheme="minorHAnsi" w:cstheme="minorHAnsi"/>
          <w:color w:val="auto"/>
          <w:u w:val="single"/>
        </w:rPr>
      </w:pPr>
      <w:r w:rsidRPr="00811AB1">
        <w:rPr>
          <w:rStyle w:val="Corpodeltesto0"/>
          <w:rFonts w:asciiTheme="minorHAnsi" w:hAnsiTheme="minorHAnsi" w:cstheme="minorHAnsi"/>
          <w:color w:val="auto"/>
          <w:u w:val="single"/>
        </w:rPr>
        <w:t>Percorso D - Implementazione di misure di mobilità sostenibile</w:t>
      </w:r>
    </w:p>
    <w:p w14:paraId="6B31889D" w14:textId="77777777" w:rsidR="00D4574E" w:rsidRPr="00811AB1" w:rsidRDefault="00D4574E" w:rsidP="00D4574E">
      <w:pPr>
        <w:pStyle w:val="Corpodeltesto"/>
        <w:spacing w:after="120" w:line="240" w:lineRule="auto"/>
        <w:jc w:val="both"/>
        <w:rPr>
          <w:rStyle w:val="Titolo4"/>
          <w:rFonts w:asciiTheme="minorHAnsi" w:hAnsiTheme="minorHAnsi" w:cstheme="minorHAnsi"/>
          <w:color w:val="auto"/>
        </w:rPr>
      </w:pPr>
      <w:r w:rsidRPr="00811AB1">
        <w:rPr>
          <w:rStyle w:val="Titolo4"/>
          <w:rFonts w:asciiTheme="minorHAnsi" w:hAnsiTheme="minorHAnsi" w:cstheme="minorHAnsi"/>
          <w:color w:val="auto"/>
        </w:rPr>
        <w:t>Interventi per la mobilità ciclopedonale</w:t>
      </w:r>
    </w:p>
    <w:p w14:paraId="6652EE90" w14:textId="19F828D9" w:rsidR="00D4574E" w:rsidRPr="00811AB1" w:rsidRDefault="00D4574E" w:rsidP="00D4574E">
      <w:pPr>
        <w:pStyle w:val="Paragrafoelenco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720"/>
        <w:contextualSpacing/>
        <w:jc w:val="both"/>
        <w:rPr>
          <w:sz w:val="24"/>
        </w:rPr>
      </w:pPr>
      <w:r w:rsidRPr="00811AB1">
        <w:rPr>
          <w:sz w:val="24"/>
        </w:rPr>
        <w:t>Azioni rivolte a favorire la mobilità ciclopedonale</w:t>
      </w:r>
      <w:r w:rsidR="001B6050" w:rsidRPr="00811AB1">
        <w:rPr>
          <w:sz w:val="24"/>
        </w:rPr>
        <w:t xml:space="preserve">, </w:t>
      </w:r>
      <w:r w:rsidRPr="00811AB1">
        <w:rPr>
          <w:sz w:val="24"/>
        </w:rPr>
        <w:t>attraverso la realizzazione di percorsi dedicati come piste ciclopedonali</w:t>
      </w:r>
      <w:r w:rsidR="001B6050" w:rsidRPr="00811AB1">
        <w:rPr>
          <w:sz w:val="24"/>
        </w:rPr>
        <w:t>,</w:t>
      </w:r>
      <w:r w:rsidRPr="00811AB1">
        <w:rPr>
          <w:sz w:val="24"/>
        </w:rPr>
        <w:t xml:space="preserve"> o a favorire l’intermodalità tra diversi mezzi di trasporto sostenibile, come </w:t>
      </w:r>
      <w:proofErr w:type="spellStart"/>
      <w:r w:rsidRPr="00811AB1">
        <w:rPr>
          <w:sz w:val="24"/>
        </w:rPr>
        <w:t>bikebox</w:t>
      </w:r>
      <w:proofErr w:type="spellEnd"/>
      <w:r w:rsidRPr="00811AB1">
        <w:rPr>
          <w:sz w:val="24"/>
        </w:rPr>
        <w:t xml:space="preserve"> in corrispondenza delle stazioni ferroviarie, ciclo officine pubbliche ecc.</w:t>
      </w:r>
    </w:p>
    <w:p w14:paraId="36A1737F" w14:textId="77777777" w:rsidR="00D4574E" w:rsidRPr="00811AB1" w:rsidRDefault="00D4574E" w:rsidP="00D4574E">
      <w:pPr>
        <w:pStyle w:val="Corpodeltesto"/>
        <w:spacing w:after="120" w:line="240" w:lineRule="auto"/>
        <w:jc w:val="both"/>
        <w:rPr>
          <w:rStyle w:val="Titolo4"/>
          <w:rFonts w:asciiTheme="minorHAnsi" w:hAnsiTheme="minorHAnsi" w:cstheme="minorHAnsi"/>
          <w:color w:val="auto"/>
        </w:rPr>
      </w:pPr>
      <w:r w:rsidRPr="00811AB1">
        <w:rPr>
          <w:rStyle w:val="Titolo4"/>
          <w:rFonts w:asciiTheme="minorHAnsi" w:hAnsiTheme="minorHAnsi" w:cstheme="minorHAnsi"/>
          <w:color w:val="auto"/>
        </w:rPr>
        <w:t xml:space="preserve">Attivazione di servizi per la mobilità sostenibile (car sharing, servizi a chiamata, </w:t>
      </w:r>
      <w:proofErr w:type="spellStart"/>
      <w:r w:rsidRPr="00811AB1">
        <w:rPr>
          <w:rStyle w:val="Titolo4"/>
          <w:rFonts w:asciiTheme="minorHAnsi" w:hAnsiTheme="minorHAnsi" w:cstheme="minorHAnsi"/>
          <w:color w:val="auto"/>
        </w:rPr>
        <w:t>ecargobike</w:t>
      </w:r>
      <w:proofErr w:type="spellEnd"/>
      <w:r w:rsidRPr="00811AB1">
        <w:rPr>
          <w:rStyle w:val="Titolo4"/>
          <w:rFonts w:asciiTheme="minorHAnsi" w:hAnsiTheme="minorHAnsi" w:cstheme="minorHAnsi"/>
          <w:color w:val="auto"/>
        </w:rPr>
        <w:t xml:space="preserve"> per l’ultimo miglio, bikesharing, ecc.)</w:t>
      </w:r>
    </w:p>
    <w:p w14:paraId="6AD891BF" w14:textId="77777777" w:rsidR="00D4574E" w:rsidRPr="00811AB1" w:rsidRDefault="00D4574E" w:rsidP="00A66BDA">
      <w:pPr>
        <w:pStyle w:val="Paragrafoelenco"/>
        <w:widowControl/>
        <w:numPr>
          <w:ilvl w:val="0"/>
          <w:numId w:val="2"/>
        </w:numPr>
        <w:autoSpaceDE/>
        <w:autoSpaceDN/>
        <w:spacing w:before="0"/>
        <w:ind w:left="720"/>
        <w:contextualSpacing/>
        <w:jc w:val="both"/>
        <w:rPr>
          <w:sz w:val="24"/>
        </w:rPr>
      </w:pPr>
      <w:r w:rsidRPr="00811AB1">
        <w:rPr>
          <w:sz w:val="24"/>
        </w:rPr>
        <w:t>Azioni</w:t>
      </w:r>
      <w:r w:rsidRPr="00811AB1">
        <w:rPr>
          <w:spacing w:val="-12"/>
          <w:sz w:val="24"/>
        </w:rPr>
        <w:t xml:space="preserve"> </w:t>
      </w:r>
      <w:r w:rsidRPr="00811AB1">
        <w:rPr>
          <w:sz w:val="24"/>
        </w:rPr>
        <w:t>rivolte</w:t>
      </w:r>
      <w:r w:rsidRPr="00811AB1">
        <w:rPr>
          <w:spacing w:val="-8"/>
          <w:sz w:val="24"/>
        </w:rPr>
        <w:t xml:space="preserve"> </w:t>
      </w:r>
      <w:r w:rsidRPr="00811AB1">
        <w:rPr>
          <w:sz w:val="24"/>
        </w:rPr>
        <w:t>allo</w:t>
      </w:r>
      <w:r w:rsidRPr="00811AB1">
        <w:rPr>
          <w:spacing w:val="-9"/>
          <w:sz w:val="24"/>
        </w:rPr>
        <w:t xml:space="preserve"> </w:t>
      </w:r>
      <w:r w:rsidRPr="00811AB1">
        <w:rPr>
          <w:sz w:val="24"/>
        </w:rPr>
        <w:t>sviluppo</w:t>
      </w:r>
      <w:r w:rsidRPr="00811AB1">
        <w:rPr>
          <w:spacing w:val="-8"/>
          <w:sz w:val="24"/>
        </w:rPr>
        <w:t xml:space="preserve"> </w:t>
      </w:r>
      <w:r w:rsidRPr="00811AB1">
        <w:rPr>
          <w:sz w:val="24"/>
        </w:rPr>
        <w:t>e</w:t>
      </w:r>
      <w:r w:rsidRPr="00811AB1">
        <w:rPr>
          <w:spacing w:val="-9"/>
          <w:sz w:val="24"/>
        </w:rPr>
        <w:t xml:space="preserve"> </w:t>
      </w:r>
      <w:r w:rsidRPr="00811AB1">
        <w:rPr>
          <w:sz w:val="24"/>
        </w:rPr>
        <w:t>implementazione</w:t>
      </w:r>
      <w:r w:rsidRPr="00811AB1">
        <w:rPr>
          <w:spacing w:val="-10"/>
          <w:sz w:val="24"/>
        </w:rPr>
        <w:t xml:space="preserve"> </w:t>
      </w:r>
      <w:r w:rsidRPr="00811AB1">
        <w:rPr>
          <w:sz w:val="24"/>
        </w:rPr>
        <w:t>di</w:t>
      </w:r>
      <w:r w:rsidRPr="00811AB1">
        <w:rPr>
          <w:spacing w:val="-10"/>
          <w:sz w:val="24"/>
        </w:rPr>
        <w:t xml:space="preserve"> </w:t>
      </w:r>
      <w:r w:rsidRPr="00811AB1">
        <w:rPr>
          <w:sz w:val="24"/>
        </w:rPr>
        <w:t>servizi</w:t>
      </w:r>
      <w:r w:rsidRPr="00811AB1">
        <w:rPr>
          <w:spacing w:val="-9"/>
          <w:sz w:val="24"/>
        </w:rPr>
        <w:t xml:space="preserve"> </w:t>
      </w:r>
      <w:r w:rsidRPr="00811AB1">
        <w:rPr>
          <w:sz w:val="24"/>
        </w:rPr>
        <w:t>per</w:t>
      </w:r>
      <w:r w:rsidRPr="00811AB1">
        <w:rPr>
          <w:spacing w:val="-9"/>
          <w:sz w:val="24"/>
        </w:rPr>
        <w:t xml:space="preserve"> </w:t>
      </w:r>
      <w:r w:rsidRPr="00811AB1">
        <w:rPr>
          <w:sz w:val="24"/>
        </w:rPr>
        <w:t>la</w:t>
      </w:r>
      <w:r w:rsidRPr="00811AB1">
        <w:rPr>
          <w:spacing w:val="-8"/>
          <w:sz w:val="24"/>
        </w:rPr>
        <w:t xml:space="preserve"> </w:t>
      </w:r>
      <w:r w:rsidRPr="00811AB1">
        <w:rPr>
          <w:sz w:val="24"/>
        </w:rPr>
        <w:t>mobilità</w:t>
      </w:r>
      <w:r w:rsidRPr="00811AB1">
        <w:rPr>
          <w:spacing w:val="-10"/>
          <w:sz w:val="24"/>
        </w:rPr>
        <w:t xml:space="preserve"> </w:t>
      </w:r>
      <w:r w:rsidRPr="00811AB1">
        <w:rPr>
          <w:sz w:val="24"/>
        </w:rPr>
        <w:t>sostenibile</w:t>
      </w:r>
      <w:r w:rsidRPr="00811AB1">
        <w:rPr>
          <w:spacing w:val="-8"/>
          <w:sz w:val="24"/>
        </w:rPr>
        <w:t xml:space="preserve"> </w:t>
      </w:r>
      <w:r w:rsidRPr="00811AB1">
        <w:rPr>
          <w:sz w:val="24"/>
        </w:rPr>
        <w:t>di</w:t>
      </w:r>
      <w:r w:rsidRPr="00811AB1">
        <w:rPr>
          <w:spacing w:val="-9"/>
          <w:sz w:val="24"/>
        </w:rPr>
        <w:t xml:space="preserve"> </w:t>
      </w:r>
      <w:r w:rsidRPr="00811AB1">
        <w:rPr>
          <w:spacing w:val="-2"/>
          <w:sz w:val="24"/>
        </w:rPr>
        <w:t>persone:</w:t>
      </w:r>
    </w:p>
    <w:p w14:paraId="115C3896" w14:textId="77777777" w:rsidR="00D4574E" w:rsidRPr="00811AB1" w:rsidRDefault="00D4574E" w:rsidP="00A66BDA">
      <w:pPr>
        <w:pStyle w:val="Paragrafoelenco"/>
        <w:numPr>
          <w:ilvl w:val="1"/>
          <w:numId w:val="2"/>
        </w:numPr>
        <w:tabs>
          <w:tab w:val="left" w:pos="1918"/>
        </w:tabs>
        <w:rPr>
          <w:sz w:val="24"/>
        </w:rPr>
      </w:pPr>
      <w:r w:rsidRPr="00811AB1">
        <w:rPr>
          <w:sz w:val="24"/>
        </w:rPr>
        <w:t xml:space="preserve">Car </w:t>
      </w:r>
      <w:r w:rsidRPr="00811AB1">
        <w:rPr>
          <w:spacing w:val="-2"/>
          <w:sz w:val="24"/>
        </w:rPr>
        <w:t>sharing</w:t>
      </w:r>
    </w:p>
    <w:p w14:paraId="19F3910F" w14:textId="77777777" w:rsidR="00D4574E" w:rsidRPr="00811AB1" w:rsidRDefault="00D4574E" w:rsidP="00A66BDA">
      <w:pPr>
        <w:pStyle w:val="Paragrafoelenco"/>
        <w:numPr>
          <w:ilvl w:val="1"/>
          <w:numId w:val="2"/>
        </w:numPr>
        <w:tabs>
          <w:tab w:val="left" w:pos="1918"/>
        </w:tabs>
        <w:spacing w:before="112"/>
        <w:rPr>
          <w:sz w:val="24"/>
        </w:rPr>
      </w:pPr>
      <w:r w:rsidRPr="00811AB1">
        <w:rPr>
          <w:sz w:val="24"/>
        </w:rPr>
        <w:t>Servizio</w:t>
      </w:r>
      <w:r w:rsidRPr="00811AB1">
        <w:rPr>
          <w:spacing w:val="-2"/>
          <w:sz w:val="24"/>
        </w:rPr>
        <w:t xml:space="preserve"> </w:t>
      </w:r>
      <w:r w:rsidRPr="00811AB1">
        <w:rPr>
          <w:sz w:val="24"/>
        </w:rPr>
        <w:t xml:space="preserve">a </w:t>
      </w:r>
      <w:r w:rsidRPr="00811AB1">
        <w:rPr>
          <w:spacing w:val="-2"/>
          <w:sz w:val="24"/>
        </w:rPr>
        <w:t>chiamata</w:t>
      </w:r>
    </w:p>
    <w:p w14:paraId="3010B9A0" w14:textId="77777777" w:rsidR="00D4574E" w:rsidRPr="00811AB1" w:rsidRDefault="00D4574E" w:rsidP="00A66BDA">
      <w:pPr>
        <w:pStyle w:val="Corpotesto"/>
        <w:spacing w:before="9"/>
      </w:pPr>
    </w:p>
    <w:p w14:paraId="0CAE0C6A" w14:textId="77777777" w:rsidR="00D4574E" w:rsidRPr="00811AB1" w:rsidRDefault="00D4574E" w:rsidP="00A66BDA">
      <w:pPr>
        <w:pStyle w:val="Paragrafoelenco"/>
        <w:widowControl/>
        <w:numPr>
          <w:ilvl w:val="0"/>
          <w:numId w:val="2"/>
        </w:numPr>
        <w:autoSpaceDE/>
        <w:autoSpaceDN/>
        <w:spacing w:before="0"/>
        <w:ind w:left="720"/>
        <w:contextualSpacing/>
        <w:jc w:val="both"/>
        <w:rPr>
          <w:sz w:val="24"/>
        </w:rPr>
      </w:pPr>
      <w:r w:rsidRPr="00811AB1">
        <w:rPr>
          <w:sz w:val="24"/>
        </w:rPr>
        <w:t xml:space="preserve">Azioni rivolte allo sviluppo e implementazione di servizi per la mobilità sostenibile delle </w:t>
      </w:r>
      <w:r w:rsidRPr="00811AB1">
        <w:rPr>
          <w:spacing w:val="-2"/>
          <w:sz w:val="24"/>
        </w:rPr>
        <w:t>merci:</w:t>
      </w:r>
    </w:p>
    <w:p w14:paraId="0C1EF775" w14:textId="27A4062F" w:rsidR="00D4574E" w:rsidRPr="00811AB1" w:rsidRDefault="00D4574E" w:rsidP="00A66BDA">
      <w:pPr>
        <w:pStyle w:val="Paragrafoelenco"/>
        <w:numPr>
          <w:ilvl w:val="1"/>
          <w:numId w:val="1"/>
        </w:numPr>
        <w:tabs>
          <w:tab w:val="left" w:pos="1918"/>
        </w:tabs>
        <w:spacing w:before="126"/>
        <w:ind w:right="115"/>
        <w:rPr>
          <w:sz w:val="24"/>
        </w:rPr>
      </w:pPr>
      <w:r w:rsidRPr="00811AB1">
        <w:rPr>
          <w:sz w:val="24"/>
        </w:rPr>
        <w:t>Servizi per il</w:t>
      </w:r>
      <w:r w:rsidRPr="00811AB1">
        <w:rPr>
          <w:spacing w:val="-3"/>
          <w:sz w:val="24"/>
        </w:rPr>
        <w:t xml:space="preserve"> </w:t>
      </w:r>
      <w:r w:rsidRPr="00811AB1">
        <w:rPr>
          <w:sz w:val="24"/>
        </w:rPr>
        <w:t>trasporto</w:t>
      </w:r>
      <w:r w:rsidRPr="00811AB1">
        <w:rPr>
          <w:spacing w:val="-2"/>
          <w:sz w:val="24"/>
        </w:rPr>
        <w:t xml:space="preserve"> </w:t>
      </w:r>
      <w:r w:rsidRPr="00811AB1">
        <w:rPr>
          <w:sz w:val="24"/>
        </w:rPr>
        <w:t>delle merci</w:t>
      </w:r>
      <w:r w:rsidRPr="00811AB1">
        <w:rPr>
          <w:spacing w:val="-3"/>
          <w:sz w:val="24"/>
        </w:rPr>
        <w:t xml:space="preserve"> </w:t>
      </w:r>
      <w:r w:rsidRPr="00811AB1">
        <w:rPr>
          <w:sz w:val="24"/>
        </w:rPr>
        <w:t>nei centri</w:t>
      </w:r>
      <w:r w:rsidRPr="00811AB1">
        <w:rPr>
          <w:spacing w:val="-2"/>
          <w:sz w:val="24"/>
        </w:rPr>
        <w:t xml:space="preserve"> </w:t>
      </w:r>
      <w:r w:rsidRPr="00811AB1">
        <w:rPr>
          <w:sz w:val="24"/>
        </w:rPr>
        <w:t>urbani (ultimo miglio)</w:t>
      </w:r>
      <w:r w:rsidRPr="00811AB1">
        <w:rPr>
          <w:spacing w:val="-1"/>
          <w:sz w:val="24"/>
        </w:rPr>
        <w:t xml:space="preserve"> </w:t>
      </w:r>
      <w:r w:rsidRPr="00811AB1">
        <w:rPr>
          <w:sz w:val="24"/>
        </w:rPr>
        <w:t>in una logica</w:t>
      </w:r>
      <w:r w:rsidRPr="00811AB1">
        <w:rPr>
          <w:spacing w:val="-1"/>
          <w:sz w:val="24"/>
        </w:rPr>
        <w:t xml:space="preserve"> </w:t>
      </w:r>
      <w:r w:rsidR="001B6050" w:rsidRPr="00811AB1">
        <w:rPr>
          <w:sz w:val="24"/>
        </w:rPr>
        <w:t>d</w:t>
      </w:r>
      <w:r w:rsidRPr="00811AB1">
        <w:rPr>
          <w:sz w:val="24"/>
        </w:rPr>
        <w:t xml:space="preserve">i city </w:t>
      </w:r>
      <w:proofErr w:type="spellStart"/>
      <w:r w:rsidRPr="00811AB1">
        <w:rPr>
          <w:sz w:val="24"/>
        </w:rPr>
        <w:t>logistic</w:t>
      </w:r>
      <w:proofErr w:type="spellEnd"/>
    </w:p>
    <w:p w14:paraId="1B07F8C8" w14:textId="77777777" w:rsidR="00D4574E" w:rsidRPr="00811AB1" w:rsidRDefault="00D4574E" w:rsidP="00A66BDA">
      <w:pPr>
        <w:pStyle w:val="Paragrafoelenco"/>
        <w:numPr>
          <w:ilvl w:val="1"/>
          <w:numId w:val="1"/>
        </w:numPr>
        <w:tabs>
          <w:tab w:val="left" w:pos="1918"/>
        </w:tabs>
        <w:spacing w:before="123"/>
        <w:rPr>
          <w:sz w:val="24"/>
        </w:rPr>
      </w:pPr>
      <w:r w:rsidRPr="00811AB1">
        <w:rPr>
          <w:sz w:val="24"/>
        </w:rPr>
        <w:t>Sistemi</w:t>
      </w:r>
      <w:r w:rsidRPr="00811AB1">
        <w:rPr>
          <w:spacing w:val="-3"/>
          <w:sz w:val="24"/>
        </w:rPr>
        <w:t xml:space="preserve"> </w:t>
      </w:r>
      <w:r w:rsidRPr="00811AB1">
        <w:rPr>
          <w:sz w:val="24"/>
        </w:rPr>
        <w:t>di</w:t>
      </w:r>
      <w:r w:rsidRPr="00811AB1">
        <w:rPr>
          <w:spacing w:val="-2"/>
          <w:sz w:val="24"/>
        </w:rPr>
        <w:t xml:space="preserve"> </w:t>
      </w:r>
      <w:r w:rsidRPr="00811AB1">
        <w:rPr>
          <w:sz w:val="24"/>
        </w:rPr>
        <w:t>ricarica</w:t>
      </w:r>
      <w:r w:rsidRPr="00811AB1">
        <w:rPr>
          <w:spacing w:val="-4"/>
          <w:sz w:val="24"/>
        </w:rPr>
        <w:t xml:space="preserve"> </w:t>
      </w:r>
      <w:r w:rsidRPr="00811AB1">
        <w:rPr>
          <w:sz w:val="24"/>
        </w:rPr>
        <w:t>e rifornimento</w:t>
      </w:r>
      <w:r w:rsidRPr="00811AB1">
        <w:rPr>
          <w:spacing w:val="-3"/>
          <w:sz w:val="24"/>
        </w:rPr>
        <w:t xml:space="preserve"> </w:t>
      </w:r>
      <w:r w:rsidRPr="00811AB1">
        <w:rPr>
          <w:sz w:val="24"/>
        </w:rPr>
        <w:t>per</w:t>
      </w:r>
      <w:r w:rsidRPr="00811AB1">
        <w:rPr>
          <w:spacing w:val="-3"/>
          <w:sz w:val="24"/>
        </w:rPr>
        <w:t xml:space="preserve"> </w:t>
      </w:r>
      <w:r w:rsidRPr="00811AB1">
        <w:rPr>
          <w:sz w:val="24"/>
        </w:rPr>
        <w:t>mezzi</w:t>
      </w:r>
      <w:r w:rsidRPr="00811AB1">
        <w:rPr>
          <w:spacing w:val="-3"/>
          <w:sz w:val="24"/>
        </w:rPr>
        <w:t xml:space="preserve"> </w:t>
      </w:r>
      <w:r w:rsidRPr="00811AB1">
        <w:rPr>
          <w:spacing w:val="-2"/>
          <w:sz w:val="24"/>
        </w:rPr>
        <w:t>pesanti</w:t>
      </w:r>
    </w:p>
    <w:p w14:paraId="7C08FDB5" w14:textId="77777777" w:rsidR="001B6050" w:rsidRPr="00811AB1" w:rsidRDefault="001B6050" w:rsidP="001B6050">
      <w:pPr>
        <w:pStyle w:val="Corpodeltesto"/>
        <w:spacing w:after="120" w:line="240" w:lineRule="auto"/>
        <w:jc w:val="both"/>
        <w:rPr>
          <w:rStyle w:val="Titolo4"/>
          <w:rFonts w:asciiTheme="minorHAnsi" w:hAnsiTheme="minorHAnsi" w:cstheme="minorHAnsi"/>
          <w:color w:val="auto"/>
        </w:rPr>
      </w:pPr>
    </w:p>
    <w:p w14:paraId="734BB452" w14:textId="3F2EA8A8" w:rsidR="00D4574E" w:rsidRPr="00811AB1" w:rsidRDefault="00D4574E" w:rsidP="001B6050">
      <w:pPr>
        <w:pStyle w:val="Corpodeltesto"/>
        <w:spacing w:after="120" w:line="240" w:lineRule="auto"/>
        <w:jc w:val="both"/>
        <w:rPr>
          <w:rStyle w:val="Titolo4"/>
          <w:rFonts w:asciiTheme="minorHAnsi" w:hAnsiTheme="minorHAnsi" w:cstheme="minorHAnsi"/>
          <w:color w:val="auto"/>
        </w:rPr>
      </w:pPr>
      <w:r w:rsidRPr="00811AB1">
        <w:rPr>
          <w:rStyle w:val="Titolo4"/>
          <w:rFonts w:asciiTheme="minorHAnsi" w:hAnsiTheme="minorHAnsi" w:cstheme="minorHAnsi"/>
          <w:color w:val="auto"/>
        </w:rPr>
        <w:t>Sviluppo di Piani di Spostamento Casa Lavoro</w:t>
      </w:r>
    </w:p>
    <w:p w14:paraId="3A51AB5F" w14:textId="77777777" w:rsidR="00D4574E" w:rsidRPr="00811AB1" w:rsidRDefault="00D4574E" w:rsidP="001B6050">
      <w:pPr>
        <w:pStyle w:val="Paragrafoelenco"/>
        <w:widowControl/>
        <w:numPr>
          <w:ilvl w:val="0"/>
          <w:numId w:val="2"/>
        </w:numPr>
        <w:autoSpaceDE/>
        <w:autoSpaceDN/>
        <w:spacing w:before="0"/>
        <w:ind w:left="720"/>
        <w:contextualSpacing/>
        <w:jc w:val="both"/>
        <w:rPr>
          <w:sz w:val="24"/>
        </w:rPr>
      </w:pPr>
      <w:r w:rsidRPr="00811AB1">
        <w:rPr>
          <w:sz w:val="24"/>
        </w:rPr>
        <w:t xml:space="preserve">Azioni rivolte a incentivare sistemi di spostamento casa lavoro più sostenibili, come ad esempio trasporti in car pooling, uso di biciclette, TPL </w:t>
      </w:r>
      <w:proofErr w:type="spellStart"/>
      <w:r w:rsidRPr="00811AB1">
        <w:rPr>
          <w:sz w:val="24"/>
        </w:rPr>
        <w:t>ecc</w:t>
      </w:r>
      <w:proofErr w:type="spellEnd"/>
    </w:p>
    <w:p w14:paraId="6A281F78" w14:textId="77777777" w:rsidR="00D4574E" w:rsidRPr="00811AB1" w:rsidRDefault="00D4574E" w:rsidP="00D4574E">
      <w:pPr>
        <w:pStyle w:val="Corpotesto"/>
        <w:spacing w:before="1"/>
        <w:rPr>
          <w:sz w:val="20"/>
        </w:rPr>
      </w:pPr>
    </w:p>
    <w:p w14:paraId="204C3522" w14:textId="77777777" w:rsidR="00D4574E" w:rsidRPr="00811AB1" w:rsidRDefault="00D4574E" w:rsidP="001B6050">
      <w:pPr>
        <w:pStyle w:val="Corpodeltesto"/>
        <w:spacing w:after="120" w:line="240" w:lineRule="auto"/>
        <w:jc w:val="both"/>
        <w:rPr>
          <w:rStyle w:val="Titolo4"/>
          <w:rFonts w:asciiTheme="minorHAnsi" w:hAnsiTheme="minorHAnsi" w:cstheme="minorHAnsi"/>
          <w:color w:val="auto"/>
        </w:rPr>
      </w:pPr>
      <w:r w:rsidRPr="00811AB1">
        <w:rPr>
          <w:rStyle w:val="Titolo4"/>
          <w:rFonts w:asciiTheme="minorHAnsi" w:hAnsiTheme="minorHAnsi" w:cstheme="minorHAnsi"/>
          <w:color w:val="auto"/>
        </w:rPr>
        <w:t>Realizzazione di reti di ricarica per veicoli elettrici</w:t>
      </w:r>
    </w:p>
    <w:p w14:paraId="269F1A77" w14:textId="77777777" w:rsidR="00D4574E" w:rsidRPr="00811AB1" w:rsidRDefault="00D4574E" w:rsidP="001B6050">
      <w:pPr>
        <w:pStyle w:val="Paragrafoelenco"/>
        <w:widowControl/>
        <w:numPr>
          <w:ilvl w:val="0"/>
          <w:numId w:val="2"/>
        </w:numPr>
        <w:autoSpaceDE/>
        <w:autoSpaceDN/>
        <w:spacing w:before="0"/>
        <w:ind w:left="720"/>
        <w:contextualSpacing/>
        <w:jc w:val="both"/>
        <w:rPr>
          <w:sz w:val="24"/>
        </w:rPr>
      </w:pPr>
      <w:r w:rsidRPr="00811AB1">
        <w:rPr>
          <w:sz w:val="24"/>
        </w:rPr>
        <w:t>Installazione di sistemi di ricarica per veicoli elettrici privilegiando iniziative di territorio che coinvolgano più soggetti sia pubblici che privati</w:t>
      </w:r>
    </w:p>
    <w:p w14:paraId="31696B6E" w14:textId="77777777" w:rsidR="00D4574E" w:rsidRPr="00811AB1" w:rsidRDefault="00D4574E" w:rsidP="00B47F8A">
      <w:pPr>
        <w:pStyle w:val="Corpodeltesto"/>
        <w:spacing w:after="120" w:line="240" w:lineRule="auto"/>
        <w:jc w:val="both"/>
        <w:rPr>
          <w:rStyle w:val="Corpodeltesto0"/>
          <w:rFonts w:asciiTheme="minorHAnsi" w:hAnsiTheme="minorHAnsi" w:cstheme="minorHAnsi"/>
          <w:color w:val="auto"/>
          <w:u w:val="single"/>
        </w:rPr>
      </w:pPr>
    </w:p>
    <w:p w14:paraId="0F487C36" w14:textId="40C71B27" w:rsidR="00B47F8A" w:rsidRPr="00811AB1" w:rsidRDefault="00B47F8A" w:rsidP="00B47F8A">
      <w:pPr>
        <w:pStyle w:val="Corpodeltesto"/>
        <w:spacing w:after="120" w:line="240" w:lineRule="auto"/>
        <w:jc w:val="both"/>
        <w:rPr>
          <w:rStyle w:val="Corpodeltesto0"/>
          <w:rFonts w:asciiTheme="minorHAnsi" w:hAnsiTheme="minorHAnsi" w:cstheme="minorHAnsi"/>
          <w:color w:val="auto"/>
          <w:u w:val="single"/>
        </w:rPr>
      </w:pPr>
      <w:r w:rsidRPr="00811AB1">
        <w:rPr>
          <w:rStyle w:val="Corpodeltesto0"/>
          <w:rFonts w:asciiTheme="minorHAnsi" w:hAnsiTheme="minorHAnsi" w:cstheme="minorHAnsi"/>
          <w:color w:val="auto"/>
          <w:u w:val="single"/>
        </w:rPr>
        <w:t>Percorso E - Implementazione di azioni previste in Piani d’Azione per l’Energia e Clima</w:t>
      </w:r>
    </w:p>
    <w:p w14:paraId="31A9D750" w14:textId="77777777" w:rsidR="00AB21A3" w:rsidRPr="00811AB1" w:rsidRDefault="002B7C2F" w:rsidP="00290C1E">
      <w:pPr>
        <w:pStyle w:val="Corpodeltesto"/>
        <w:spacing w:after="120" w:line="240" w:lineRule="auto"/>
        <w:jc w:val="both"/>
        <w:rPr>
          <w:rStyle w:val="Titolo4"/>
          <w:rFonts w:asciiTheme="minorHAnsi" w:hAnsiTheme="minorHAnsi" w:cstheme="minorHAnsi"/>
          <w:color w:val="auto"/>
        </w:rPr>
      </w:pPr>
      <w:r w:rsidRPr="00811AB1">
        <w:rPr>
          <w:rStyle w:val="Titolo4"/>
          <w:rFonts w:asciiTheme="minorHAnsi" w:hAnsiTheme="minorHAnsi" w:cstheme="minorHAnsi"/>
          <w:color w:val="auto"/>
        </w:rPr>
        <w:t>Attività di gestione razionale dell’energia</w:t>
      </w:r>
    </w:p>
    <w:p w14:paraId="5BB5DD72" w14:textId="5244A258" w:rsidR="00AB21A3" w:rsidRPr="00811AB1" w:rsidRDefault="002B7C2F" w:rsidP="00290C1E">
      <w:pPr>
        <w:pStyle w:val="Paragrafoelenco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720"/>
        <w:contextualSpacing/>
        <w:jc w:val="both"/>
        <w:rPr>
          <w:rFonts w:asciiTheme="minorHAnsi" w:eastAsia="Courier New" w:hAnsiTheme="minorHAnsi" w:cstheme="minorHAnsi"/>
          <w:sz w:val="24"/>
          <w:szCs w:val="24"/>
          <w:lang w:eastAsia="it-IT" w:bidi="it-IT"/>
        </w:rPr>
      </w:pPr>
      <w:r w:rsidRPr="00811AB1">
        <w:rPr>
          <w:rFonts w:asciiTheme="minorHAnsi" w:eastAsia="Courier New" w:hAnsiTheme="minorHAnsi" w:cstheme="minorHAnsi"/>
          <w:sz w:val="24"/>
          <w:szCs w:val="24"/>
          <w:lang w:eastAsia="it-IT" w:bidi="it-IT"/>
        </w:rPr>
        <w:t>Sono intese tutte quelle attività che possono consentire ad un beneficiario di conoscere i propri comportamenti in ambito energetico e i relativi consumi generati. Potranno essere realizzati in questo ambito audit energetici e implementate azioni che consentano di avviare un servizio di energy management anche attraverso l’installazione di sistemi di monitoraggio IOT</w:t>
      </w:r>
      <w:r w:rsidR="00290C1E" w:rsidRPr="00811AB1">
        <w:rPr>
          <w:rFonts w:asciiTheme="minorHAnsi" w:eastAsia="Courier New" w:hAnsiTheme="minorHAnsi" w:cstheme="minorHAnsi"/>
          <w:sz w:val="24"/>
          <w:szCs w:val="24"/>
          <w:lang w:eastAsia="it-IT" w:bidi="it-IT"/>
        </w:rPr>
        <w:t xml:space="preserve">. I servizi di energy </w:t>
      </w:r>
      <w:proofErr w:type="spellStart"/>
      <w:r w:rsidR="00290C1E" w:rsidRPr="00811AB1">
        <w:rPr>
          <w:rFonts w:asciiTheme="minorHAnsi" w:eastAsia="Courier New" w:hAnsiTheme="minorHAnsi" w:cstheme="minorHAnsi"/>
          <w:sz w:val="24"/>
          <w:szCs w:val="24"/>
          <w:lang w:eastAsia="it-IT" w:bidi="it-IT"/>
        </w:rPr>
        <w:t>managment</w:t>
      </w:r>
      <w:proofErr w:type="spellEnd"/>
      <w:r w:rsidR="00290C1E" w:rsidRPr="00811AB1">
        <w:rPr>
          <w:rFonts w:asciiTheme="minorHAnsi" w:eastAsia="Courier New" w:hAnsiTheme="minorHAnsi" w:cstheme="minorHAnsi"/>
          <w:sz w:val="24"/>
          <w:szCs w:val="24"/>
          <w:lang w:eastAsia="it-IT" w:bidi="it-IT"/>
        </w:rPr>
        <w:t xml:space="preserve"> che si intendono avviare devono essere dettagliati in un piano di lavoro della durata temporale del progetto (es. raccolta dati, monitoraggio, individuazione azioni di ottimizzazione energetica, acquisto strumentazioni di misura, </w:t>
      </w:r>
      <w:proofErr w:type="spellStart"/>
      <w:r w:rsidR="00290C1E" w:rsidRPr="00811AB1">
        <w:rPr>
          <w:rFonts w:asciiTheme="minorHAnsi" w:eastAsia="Courier New" w:hAnsiTheme="minorHAnsi" w:cstheme="minorHAnsi"/>
          <w:sz w:val="24"/>
          <w:szCs w:val="24"/>
          <w:lang w:eastAsia="it-IT" w:bidi="it-IT"/>
        </w:rPr>
        <w:t>ecc</w:t>
      </w:r>
      <w:proofErr w:type="spellEnd"/>
      <w:r w:rsidR="00290C1E" w:rsidRPr="00811AB1">
        <w:rPr>
          <w:rFonts w:asciiTheme="minorHAnsi" w:eastAsia="Courier New" w:hAnsiTheme="minorHAnsi" w:cstheme="minorHAnsi"/>
          <w:sz w:val="24"/>
          <w:szCs w:val="24"/>
          <w:lang w:eastAsia="it-IT" w:bidi="it-IT"/>
        </w:rPr>
        <w:t>).</w:t>
      </w:r>
    </w:p>
    <w:p w14:paraId="6AFD3FE5" w14:textId="0FA7C810" w:rsidR="00AB21A3" w:rsidRPr="00811AB1" w:rsidRDefault="00290C1E" w:rsidP="000F3CFB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jc w:val="both"/>
      </w:pPr>
      <w:r w:rsidRPr="00811AB1">
        <w:rPr>
          <w:rFonts w:asciiTheme="minorHAnsi" w:eastAsia="Courier New" w:hAnsiTheme="minorHAnsi" w:cstheme="minorHAnsi"/>
          <w:sz w:val="24"/>
          <w:szCs w:val="24"/>
          <w:lang w:eastAsia="it-IT" w:bidi="it-IT"/>
        </w:rPr>
        <w:t>La sola richiesta di copertura del costo di personale interno o esterno all’ente per la sola funzione di Energy Manager senza specificare attività ed obiettivi non è da intendersi coerente con le richieste del bando</w:t>
      </w:r>
      <w:r w:rsidR="000F3CFB" w:rsidRPr="00811AB1">
        <w:rPr>
          <w:rFonts w:asciiTheme="minorHAnsi" w:eastAsia="Courier New" w:hAnsiTheme="minorHAnsi" w:cstheme="minorHAnsi"/>
          <w:sz w:val="24"/>
          <w:szCs w:val="24"/>
          <w:lang w:eastAsia="it-IT" w:bidi="it-IT"/>
        </w:rPr>
        <w:t>.</w:t>
      </w:r>
    </w:p>
    <w:p w14:paraId="10891A19" w14:textId="2C5348EB" w:rsidR="004F2516" w:rsidRPr="00811AB1" w:rsidRDefault="004F2516">
      <w:pPr>
        <w:rPr>
          <w:sz w:val="19"/>
          <w:szCs w:val="24"/>
        </w:rPr>
      </w:pPr>
      <w:r w:rsidRPr="00811AB1">
        <w:rPr>
          <w:sz w:val="19"/>
        </w:rPr>
        <w:br w:type="page"/>
      </w:r>
    </w:p>
    <w:p w14:paraId="76BAE5C1" w14:textId="77777777" w:rsidR="00AB21A3" w:rsidRPr="00811AB1" w:rsidRDefault="002B7C2F" w:rsidP="000F3CFB">
      <w:pPr>
        <w:pStyle w:val="Corpodeltesto"/>
        <w:spacing w:after="120" w:line="240" w:lineRule="auto"/>
        <w:jc w:val="both"/>
        <w:rPr>
          <w:rStyle w:val="Titolo4"/>
          <w:rFonts w:asciiTheme="minorHAnsi" w:hAnsiTheme="minorHAnsi" w:cstheme="minorHAnsi"/>
          <w:color w:val="auto"/>
        </w:rPr>
      </w:pPr>
      <w:r w:rsidRPr="00811AB1">
        <w:rPr>
          <w:rStyle w:val="Titolo4"/>
          <w:rFonts w:asciiTheme="minorHAnsi" w:hAnsiTheme="minorHAnsi" w:cstheme="minorHAnsi"/>
          <w:color w:val="auto"/>
        </w:rPr>
        <w:lastRenderedPageBreak/>
        <w:t>Servizi di assistenza tecnico amministrativa e giuridica per l’attivazione di Energy Performance Contract</w:t>
      </w:r>
    </w:p>
    <w:p w14:paraId="7B0D118C" w14:textId="77777777" w:rsidR="00AB21A3" w:rsidRPr="00811AB1" w:rsidRDefault="002B7C2F" w:rsidP="000F3CFB">
      <w:pPr>
        <w:pStyle w:val="Paragrafoelenco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720"/>
        <w:contextualSpacing/>
        <w:jc w:val="both"/>
        <w:rPr>
          <w:sz w:val="24"/>
        </w:rPr>
      </w:pPr>
      <w:r w:rsidRPr="00811AB1">
        <w:rPr>
          <w:sz w:val="24"/>
        </w:rPr>
        <w:t>Gli</w:t>
      </w:r>
      <w:r w:rsidRPr="00811AB1">
        <w:rPr>
          <w:spacing w:val="-8"/>
          <w:sz w:val="24"/>
        </w:rPr>
        <w:t xml:space="preserve"> </w:t>
      </w:r>
      <w:r w:rsidRPr="00811AB1">
        <w:rPr>
          <w:sz w:val="24"/>
        </w:rPr>
        <w:t>investimenti</w:t>
      </w:r>
      <w:r w:rsidRPr="00811AB1">
        <w:rPr>
          <w:spacing w:val="-7"/>
          <w:sz w:val="24"/>
        </w:rPr>
        <w:t xml:space="preserve"> </w:t>
      </w:r>
      <w:r w:rsidRPr="00811AB1">
        <w:rPr>
          <w:sz w:val="24"/>
        </w:rPr>
        <w:t>in</w:t>
      </w:r>
      <w:r w:rsidRPr="00811AB1">
        <w:rPr>
          <w:spacing w:val="-6"/>
          <w:sz w:val="24"/>
        </w:rPr>
        <w:t xml:space="preserve"> </w:t>
      </w:r>
      <w:r w:rsidRPr="00811AB1">
        <w:rPr>
          <w:sz w:val="24"/>
        </w:rPr>
        <w:t>efficienza</w:t>
      </w:r>
      <w:r w:rsidRPr="00811AB1">
        <w:rPr>
          <w:spacing w:val="-10"/>
          <w:sz w:val="24"/>
        </w:rPr>
        <w:t xml:space="preserve"> </w:t>
      </w:r>
      <w:r w:rsidRPr="00811AB1">
        <w:rPr>
          <w:sz w:val="24"/>
        </w:rPr>
        <w:t>energetica</w:t>
      </w:r>
      <w:r w:rsidRPr="00811AB1">
        <w:rPr>
          <w:spacing w:val="-10"/>
          <w:sz w:val="24"/>
        </w:rPr>
        <w:t xml:space="preserve"> </w:t>
      </w:r>
      <w:r w:rsidRPr="00811AB1">
        <w:rPr>
          <w:sz w:val="24"/>
        </w:rPr>
        <w:t>e</w:t>
      </w:r>
      <w:r w:rsidRPr="00811AB1">
        <w:rPr>
          <w:spacing w:val="-7"/>
          <w:sz w:val="24"/>
        </w:rPr>
        <w:t xml:space="preserve"> </w:t>
      </w:r>
      <w:r w:rsidRPr="00811AB1">
        <w:rPr>
          <w:sz w:val="24"/>
        </w:rPr>
        <w:t>energie</w:t>
      </w:r>
      <w:r w:rsidRPr="00811AB1">
        <w:rPr>
          <w:spacing w:val="-11"/>
          <w:sz w:val="24"/>
        </w:rPr>
        <w:t xml:space="preserve"> </w:t>
      </w:r>
      <w:r w:rsidRPr="00811AB1">
        <w:rPr>
          <w:sz w:val="24"/>
        </w:rPr>
        <w:t>rinnovabili</w:t>
      </w:r>
      <w:r w:rsidRPr="00811AB1">
        <w:rPr>
          <w:spacing w:val="-7"/>
          <w:sz w:val="24"/>
        </w:rPr>
        <w:t xml:space="preserve"> </w:t>
      </w:r>
      <w:r w:rsidRPr="00811AB1">
        <w:rPr>
          <w:sz w:val="24"/>
        </w:rPr>
        <w:t>richiedono</w:t>
      </w:r>
      <w:r w:rsidRPr="00811AB1">
        <w:rPr>
          <w:spacing w:val="-9"/>
          <w:sz w:val="24"/>
        </w:rPr>
        <w:t xml:space="preserve"> </w:t>
      </w:r>
      <w:r w:rsidRPr="00811AB1">
        <w:rPr>
          <w:sz w:val="24"/>
        </w:rPr>
        <w:t>risorse</w:t>
      </w:r>
      <w:r w:rsidRPr="00811AB1">
        <w:rPr>
          <w:spacing w:val="-7"/>
          <w:sz w:val="24"/>
        </w:rPr>
        <w:t xml:space="preserve"> </w:t>
      </w:r>
      <w:r w:rsidRPr="00811AB1">
        <w:rPr>
          <w:sz w:val="24"/>
        </w:rPr>
        <w:t>che</w:t>
      </w:r>
      <w:r w:rsidRPr="00811AB1">
        <w:rPr>
          <w:spacing w:val="-9"/>
          <w:sz w:val="24"/>
        </w:rPr>
        <w:t xml:space="preserve"> </w:t>
      </w:r>
      <w:r w:rsidRPr="00811AB1">
        <w:rPr>
          <w:sz w:val="24"/>
        </w:rPr>
        <w:t>a</w:t>
      </w:r>
      <w:r w:rsidRPr="00811AB1">
        <w:rPr>
          <w:spacing w:val="-7"/>
          <w:sz w:val="24"/>
        </w:rPr>
        <w:t xml:space="preserve"> </w:t>
      </w:r>
      <w:r w:rsidRPr="00811AB1">
        <w:rPr>
          <w:sz w:val="24"/>
        </w:rPr>
        <w:t>volte</w:t>
      </w:r>
      <w:r w:rsidRPr="00811AB1">
        <w:rPr>
          <w:spacing w:val="-7"/>
          <w:sz w:val="24"/>
        </w:rPr>
        <w:t xml:space="preserve"> </w:t>
      </w:r>
      <w:r w:rsidRPr="00811AB1">
        <w:rPr>
          <w:sz w:val="24"/>
        </w:rPr>
        <w:t>gli enti sia pubblici che privati non hanno nelle loro disponibilità. È possibile mobilitare investimenti</w:t>
      </w:r>
      <w:r w:rsidRPr="00811AB1">
        <w:rPr>
          <w:spacing w:val="-7"/>
          <w:sz w:val="24"/>
        </w:rPr>
        <w:t xml:space="preserve"> </w:t>
      </w:r>
      <w:r w:rsidRPr="00811AB1">
        <w:rPr>
          <w:sz w:val="24"/>
        </w:rPr>
        <w:t>tramite</w:t>
      </w:r>
      <w:r w:rsidRPr="00811AB1">
        <w:rPr>
          <w:spacing w:val="-4"/>
          <w:sz w:val="24"/>
        </w:rPr>
        <w:t xml:space="preserve"> </w:t>
      </w:r>
      <w:r w:rsidRPr="00811AB1">
        <w:rPr>
          <w:sz w:val="24"/>
        </w:rPr>
        <w:t>terzi</w:t>
      </w:r>
      <w:r w:rsidRPr="00811AB1">
        <w:rPr>
          <w:spacing w:val="-3"/>
          <w:sz w:val="24"/>
        </w:rPr>
        <w:t xml:space="preserve"> </w:t>
      </w:r>
      <w:r w:rsidRPr="00811AB1">
        <w:rPr>
          <w:sz w:val="24"/>
        </w:rPr>
        <w:t>attraverso</w:t>
      </w:r>
      <w:r w:rsidRPr="00811AB1">
        <w:rPr>
          <w:spacing w:val="-4"/>
          <w:sz w:val="24"/>
        </w:rPr>
        <w:t xml:space="preserve"> </w:t>
      </w:r>
      <w:r w:rsidRPr="00811AB1">
        <w:rPr>
          <w:sz w:val="24"/>
        </w:rPr>
        <w:t>i</w:t>
      </w:r>
      <w:r w:rsidRPr="00811AB1">
        <w:rPr>
          <w:spacing w:val="-3"/>
          <w:sz w:val="24"/>
        </w:rPr>
        <w:t xml:space="preserve"> </w:t>
      </w:r>
      <w:r w:rsidRPr="00811AB1">
        <w:rPr>
          <w:sz w:val="24"/>
        </w:rPr>
        <w:t>contratti</w:t>
      </w:r>
      <w:r w:rsidRPr="00811AB1">
        <w:rPr>
          <w:spacing w:val="-5"/>
          <w:sz w:val="24"/>
        </w:rPr>
        <w:t xml:space="preserve"> </w:t>
      </w:r>
      <w:r w:rsidRPr="00811AB1">
        <w:rPr>
          <w:sz w:val="24"/>
        </w:rPr>
        <w:t>basati</w:t>
      </w:r>
      <w:r w:rsidRPr="00811AB1">
        <w:rPr>
          <w:spacing w:val="-3"/>
          <w:sz w:val="24"/>
        </w:rPr>
        <w:t xml:space="preserve"> </w:t>
      </w:r>
      <w:r w:rsidRPr="00811AB1">
        <w:rPr>
          <w:sz w:val="24"/>
        </w:rPr>
        <w:t>sul</w:t>
      </w:r>
      <w:r w:rsidRPr="00811AB1">
        <w:rPr>
          <w:spacing w:val="-5"/>
          <w:sz w:val="24"/>
        </w:rPr>
        <w:t xml:space="preserve"> </w:t>
      </w:r>
      <w:r w:rsidRPr="00811AB1">
        <w:rPr>
          <w:sz w:val="24"/>
        </w:rPr>
        <w:t>raggiungimento</w:t>
      </w:r>
      <w:r w:rsidRPr="00811AB1">
        <w:rPr>
          <w:spacing w:val="-7"/>
          <w:sz w:val="24"/>
        </w:rPr>
        <w:t xml:space="preserve"> </w:t>
      </w:r>
      <w:r w:rsidRPr="00811AB1">
        <w:rPr>
          <w:sz w:val="24"/>
        </w:rPr>
        <w:t>di</w:t>
      </w:r>
      <w:r w:rsidRPr="00811AB1">
        <w:rPr>
          <w:spacing w:val="-5"/>
          <w:sz w:val="24"/>
        </w:rPr>
        <w:t xml:space="preserve"> </w:t>
      </w:r>
      <w:r w:rsidRPr="00811AB1">
        <w:rPr>
          <w:sz w:val="24"/>
        </w:rPr>
        <w:t>una</w:t>
      </w:r>
      <w:r w:rsidRPr="00811AB1">
        <w:rPr>
          <w:spacing w:val="-5"/>
          <w:sz w:val="24"/>
        </w:rPr>
        <w:t xml:space="preserve"> </w:t>
      </w:r>
      <w:r w:rsidRPr="00811AB1">
        <w:rPr>
          <w:sz w:val="24"/>
        </w:rPr>
        <w:t>determinata prestazione energetica denominati Energy Performance Contract. Potranno essere utilizzate le risorse del bando per avviare percorsi di accompagnamento ed assistenza tecnica amministrativa e legale necessari allo sviluppo della documentazione necessaria all’individuazione della ESCO ed alla definizione e stipula del contratto EPC</w:t>
      </w:r>
    </w:p>
    <w:p w14:paraId="750B2D73" w14:textId="77777777" w:rsidR="00AB21A3" w:rsidRPr="00811AB1" w:rsidRDefault="00AB21A3">
      <w:pPr>
        <w:pStyle w:val="Corpotesto"/>
        <w:spacing w:before="9"/>
        <w:rPr>
          <w:sz w:val="19"/>
        </w:rPr>
      </w:pPr>
    </w:p>
    <w:p w14:paraId="48DB9A00" w14:textId="77777777" w:rsidR="00AB21A3" w:rsidRPr="00811AB1" w:rsidRDefault="002B7C2F" w:rsidP="000F3CFB">
      <w:pPr>
        <w:pStyle w:val="Corpodeltesto"/>
        <w:spacing w:after="120" w:line="240" w:lineRule="auto"/>
        <w:jc w:val="both"/>
        <w:rPr>
          <w:rStyle w:val="Titolo4"/>
          <w:rFonts w:asciiTheme="minorHAnsi" w:hAnsiTheme="minorHAnsi" w:cstheme="minorHAnsi"/>
          <w:color w:val="auto"/>
        </w:rPr>
      </w:pPr>
      <w:r w:rsidRPr="00811AB1">
        <w:rPr>
          <w:rStyle w:val="Titolo4"/>
          <w:rFonts w:asciiTheme="minorHAnsi" w:hAnsiTheme="minorHAnsi" w:cstheme="minorHAnsi"/>
          <w:color w:val="auto"/>
        </w:rPr>
        <w:t>Partnership pubblico private per la realizzazione di impianti FER o per interventi di efficientamento energetico</w:t>
      </w:r>
    </w:p>
    <w:p w14:paraId="2BAFCA58" w14:textId="77777777" w:rsidR="00AB21A3" w:rsidRPr="00811AB1" w:rsidRDefault="002B7C2F" w:rsidP="000F3CFB">
      <w:pPr>
        <w:pStyle w:val="Paragrafoelenco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720"/>
        <w:contextualSpacing/>
        <w:jc w:val="both"/>
        <w:rPr>
          <w:sz w:val="24"/>
        </w:rPr>
      </w:pPr>
      <w:r w:rsidRPr="00811AB1">
        <w:rPr>
          <w:sz w:val="24"/>
        </w:rPr>
        <w:t>In alternativa ai contratti EPC si possono attivare dei project financing ad iniziativa sia pubblica che privata finalizzati all’implementazione di interventi di efficientamento energetico e energie rinnovabili, il bando Percorsi di sostenibilità può contribuire ad attivare servizi di assistenza tecnica amministrativa e legale per supportare il beneficiario dell’attivazione di questo tipo di strumenti</w:t>
      </w:r>
    </w:p>
    <w:p w14:paraId="17420DDF" w14:textId="77777777" w:rsidR="00AB21A3" w:rsidRPr="00811AB1" w:rsidRDefault="00AB21A3">
      <w:pPr>
        <w:pStyle w:val="Corpotesto"/>
        <w:spacing w:before="7"/>
        <w:rPr>
          <w:sz w:val="19"/>
        </w:rPr>
      </w:pPr>
    </w:p>
    <w:p w14:paraId="5C1AEABE" w14:textId="28688F1B" w:rsidR="00AB21A3" w:rsidRPr="00811AB1" w:rsidRDefault="004E0FA1" w:rsidP="000F3CFB">
      <w:pPr>
        <w:pStyle w:val="Corpodeltesto"/>
        <w:spacing w:after="120" w:line="240" w:lineRule="auto"/>
        <w:jc w:val="both"/>
        <w:rPr>
          <w:color w:val="auto"/>
        </w:rPr>
      </w:pPr>
      <w:r w:rsidRPr="00811AB1">
        <w:rPr>
          <w:rStyle w:val="Titolo4"/>
          <w:rFonts w:asciiTheme="minorHAnsi" w:hAnsiTheme="minorHAnsi" w:cstheme="minorHAnsi"/>
          <w:color w:val="auto"/>
        </w:rPr>
        <w:t>S</w:t>
      </w:r>
      <w:r w:rsidR="00A66BDA" w:rsidRPr="00811AB1">
        <w:rPr>
          <w:rStyle w:val="Titolo4"/>
          <w:rFonts w:asciiTheme="minorHAnsi" w:hAnsiTheme="minorHAnsi" w:cstheme="minorHAnsi"/>
          <w:color w:val="auto"/>
        </w:rPr>
        <w:t xml:space="preserve">ensibilizzazione </w:t>
      </w:r>
      <w:r w:rsidRPr="00811AB1">
        <w:rPr>
          <w:rStyle w:val="Titolo4"/>
          <w:rFonts w:asciiTheme="minorHAnsi" w:hAnsiTheme="minorHAnsi" w:cstheme="minorHAnsi"/>
          <w:color w:val="auto"/>
        </w:rPr>
        <w:t xml:space="preserve">e preparazione dei cittadini </w:t>
      </w:r>
      <w:r w:rsidR="00A66BDA" w:rsidRPr="00811AB1">
        <w:rPr>
          <w:rStyle w:val="Titolo4"/>
          <w:rFonts w:asciiTheme="minorHAnsi" w:hAnsiTheme="minorHAnsi" w:cstheme="minorHAnsi"/>
          <w:color w:val="auto"/>
        </w:rPr>
        <w:t>su clima ed energia</w:t>
      </w:r>
    </w:p>
    <w:p w14:paraId="2C89BC95" w14:textId="508F8D7E" w:rsidR="00AB21A3" w:rsidRPr="00811AB1" w:rsidRDefault="00A66BDA" w:rsidP="001B6050">
      <w:pPr>
        <w:pStyle w:val="Paragrafoelenco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720"/>
        <w:contextualSpacing/>
        <w:jc w:val="both"/>
        <w:rPr>
          <w:sz w:val="24"/>
        </w:rPr>
      </w:pPr>
      <w:r w:rsidRPr="00811AB1">
        <w:rPr>
          <w:sz w:val="24"/>
        </w:rPr>
        <w:t>Azioni di sensibilizzazione dei cittadini per l’uso efficiente dell’energia e la produzione di energia da FER, con attivazione di sportelli informativi</w:t>
      </w:r>
    </w:p>
    <w:p w14:paraId="2E340207" w14:textId="51DCFD2B" w:rsidR="00A66BDA" w:rsidRPr="00811AB1" w:rsidRDefault="00A66BDA" w:rsidP="001B6050">
      <w:pPr>
        <w:pStyle w:val="Paragrafoelenco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720"/>
        <w:contextualSpacing/>
        <w:jc w:val="both"/>
        <w:rPr>
          <w:sz w:val="24"/>
        </w:rPr>
      </w:pPr>
      <w:r w:rsidRPr="00811AB1">
        <w:rPr>
          <w:sz w:val="24"/>
        </w:rPr>
        <w:t>Azioni di sensibilizzazione e preparazione della comunità ai rischi climatici</w:t>
      </w:r>
      <w:r w:rsidR="004E0FA1" w:rsidRPr="00811AB1">
        <w:rPr>
          <w:sz w:val="24"/>
        </w:rPr>
        <w:t xml:space="preserve"> del territorio</w:t>
      </w:r>
    </w:p>
    <w:p w14:paraId="50EF1753" w14:textId="77777777" w:rsidR="00A66BDA" w:rsidRPr="00811AB1" w:rsidRDefault="00A66BDA" w:rsidP="001B6050">
      <w:pPr>
        <w:pStyle w:val="Paragrafoelenco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720"/>
        <w:contextualSpacing/>
        <w:jc w:val="both"/>
        <w:rPr>
          <w:sz w:val="24"/>
        </w:rPr>
      </w:pPr>
      <w:r w:rsidRPr="00811AB1">
        <w:rPr>
          <w:sz w:val="24"/>
        </w:rPr>
        <w:t>Sviluppo di sistemi di monitoraggio climatico ambientale</w:t>
      </w:r>
    </w:p>
    <w:p w14:paraId="5F26F9EC" w14:textId="452241FC" w:rsidR="00A66BDA" w:rsidRPr="00811AB1" w:rsidRDefault="00A66BDA" w:rsidP="004E0FA1">
      <w:pPr>
        <w:pStyle w:val="Paragrafoelenco"/>
        <w:widowControl/>
        <w:autoSpaceDE/>
        <w:autoSpaceDN/>
        <w:spacing w:before="0" w:line="259" w:lineRule="auto"/>
        <w:ind w:left="720" w:firstLine="0"/>
        <w:contextualSpacing/>
        <w:jc w:val="both"/>
        <w:rPr>
          <w:sz w:val="24"/>
        </w:rPr>
      </w:pPr>
    </w:p>
    <w:p w14:paraId="0CB2C68A" w14:textId="08A99EEA" w:rsidR="00A66BDA" w:rsidRPr="00811AB1" w:rsidRDefault="00A66BDA" w:rsidP="00A66BDA">
      <w:pPr>
        <w:pStyle w:val="Corpodeltesto"/>
        <w:spacing w:after="120" w:line="240" w:lineRule="auto"/>
        <w:jc w:val="both"/>
        <w:rPr>
          <w:color w:val="auto"/>
        </w:rPr>
      </w:pPr>
      <w:r w:rsidRPr="00811AB1">
        <w:rPr>
          <w:rStyle w:val="Titolo4"/>
          <w:rFonts w:asciiTheme="minorHAnsi" w:hAnsiTheme="minorHAnsi" w:cstheme="minorHAnsi"/>
          <w:color w:val="auto"/>
        </w:rPr>
        <w:t>Implementazione di soluzioni per il risparmio idrico</w:t>
      </w:r>
    </w:p>
    <w:p w14:paraId="76F2189F" w14:textId="08AD2034" w:rsidR="00A66BDA" w:rsidRPr="00811AB1" w:rsidRDefault="00A66BDA" w:rsidP="00164FEC">
      <w:pPr>
        <w:pStyle w:val="Paragrafoelenco"/>
        <w:numPr>
          <w:ilvl w:val="0"/>
          <w:numId w:val="2"/>
        </w:numPr>
        <w:spacing w:before="0" w:line="276" w:lineRule="auto"/>
        <w:rPr>
          <w:sz w:val="24"/>
        </w:rPr>
      </w:pPr>
      <w:r w:rsidRPr="00811AB1">
        <w:rPr>
          <w:sz w:val="24"/>
        </w:rPr>
        <w:t xml:space="preserve">Misure di adattamento al rischio della siccità e del caldo estremo, attraverso </w:t>
      </w:r>
      <w:r w:rsidR="004E0FA1" w:rsidRPr="00811AB1">
        <w:rPr>
          <w:sz w:val="24"/>
        </w:rPr>
        <w:t>soluzioni per il risparmio idrico</w:t>
      </w:r>
    </w:p>
    <w:p w14:paraId="33C9BEC2" w14:textId="1021B599" w:rsidR="00A66BDA" w:rsidRPr="00811AB1" w:rsidRDefault="00A66BDA" w:rsidP="004E0FA1">
      <w:pPr>
        <w:pStyle w:val="Paragrafoelenco"/>
        <w:numPr>
          <w:ilvl w:val="1"/>
          <w:numId w:val="2"/>
        </w:numPr>
        <w:spacing w:before="0" w:line="276" w:lineRule="auto"/>
        <w:rPr>
          <w:sz w:val="24"/>
        </w:rPr>
      </w:pPr>
      <w:r w:rsidRPr="00811AB1">
        <w:rPr>
          <w:sz w:val="24"/>
        </w:rPr>
        <w:t xml:space="preserve">Realizzazione di sistemi di raccolta e riuso delle acque piovane </w:t>
      </w:r>
    </w:p>
    <w:p w14:paraId="78406653" w14:textId="1E18BC67" w:rsidR="00A66BDA" w:rsidRPr="00811AB1" w:rsidRDefault="00A66BDA" w:rsidP="004E0FA1">
      <w:pPr>
        <w:pStyle w:val="Paragrafoelenco"/>
        <w:numPr>
          <w:ilvl w:val="1"/>
          <w:numId w:val="2"/>
        </w:numPr>
        <w:spacing w:before="0" w:line="276" w:lineRule="auto"/>
        <w:rPr>
          <w:sz w:val="24"/>
        </w:rPr>
      </w:pPr>
      <w:r w:rsidRPr="00811AB1">
        <w:rPr>
          <w:sz w:val="24"/>
        </w:rPr>
        <w:t>Realizzazione di infrastrutture come tetti verdi e pavimentazioni drenanti che favoriscono l’assorbimento dell’acqua piovana</w:t>
      </w:r>
    </w:p>
    <w:p w14:paraId="36006D05" w14:textId="381118D8" w:rsidR="00A66BDA" w:rsidRPr="00811AB1" w:rsidRDefault="00A66BDA" w:rsidP="004E0FA1">
      <w:pPr>
        <w:pStyle w:val="Paragrafoelenco"/>
        <w:numPr>
          <w:ilvl w:val="1"/>
          <w:numId w:val="2"/>
        </w:numPr>
        <w:spacing w:before="0" w:line="276" w:lineRule="auto"/>
        <w:rPr>
          <w:sz w:val="24"/>
        </w:rPr>
      </w:pPr>
      <w:r w:rsidRPr="00811AB1">
        <w:rPr>
          <w:sz w:val="24"/>
        </w:rPr>
        <w:t>Realizzazione di misure per il risparmio idrico in agricoltura</w:t>
      </w:r>
    </w:p>
    <w:p w14:paraId="02F2D8EF" w14:textId="77777777" w:rsidR="000179BE" w:rsidRPr="00811AB1" w:rsidRDefault="000179BE" w:rsidP="000179BE">
      <w:pPr>
        <w:pStyle w:val="Paragrafoelenco"/>
        <w:ind w:firstLine="0"/>
        <w:rPr>
          <w:sz w:val="24"/>
        </w:rPr>
      </w:pPr>
    </w:p>
    <w:p w14:paraId="721D8004" w14:textId="46E88679" w:rsidR="000179BE" w:rsidRPr="00811AB1" w:rsidRDefault="000179BE" w:rsidP="000179BE">
      <w:pPr>
        <w:pStyle w:val="Corpodeltesto"/>
        <w:spacing w:after="120" w:line="240" w:lineRule="auto"/>
        <w:jc w:val="both"/>
        <w:rPr>
          <w:color w:val="auto"/>
        </w:rPr>
      </w:pPr>
      <w:r w:rsidRPr="00811AB1">
        <w:rPr>
          <w:rStyle w:val="Titolo4"/>
          <w:rFonts w:asciiTheme="minorHAnsi" w:hAnsiTheme="minorHAnsi" w:cstheme="minorHAnsi"/>
          <w:color w:val="auto"/>
        </w:rPr>
        <w:t>Misure di adattamento ai pericoli climatici</w:t>
      </w:r>
      <w:r w:rsidR="004E0FA1" w:rsidRPr="00811AB1">
        <w:rPr>
          <w:rStyle w:val="Titolo4"/>
          <w:rFonts w:asciiTheme="minorHAnsi" w:hAnsiTheme="minorHAnsi" w:cstheme="minorHAnsi"/>
          <w:color w:val="auto"/>
        </w:rPr>
        <w:t xml:space="preserve"> rilevanti per il territorio (caldo estremo, dissesti idrogeologici, precipitazioni intense, ecc.)</w:t>
      </w:r>
    </w:p>
    <w:p w14:paraId="72A7FF71" w14:textId="44346DA3" w:rsidR="00A66BDA" w:rsidRPr="00811AB1" w:rsidRDefault="000179BE" w:rsidP="00164FEC">
      <w:pPr>
        <w:pStyle w:val="Paragrafoelenco"/>
        <w:numPr>
          <w:ilvl w:val="0"/>
          <w:numId w:val="2"/>
        </w:numPr>
        <w:spacing w:before="0" w:line="276" w:lineRule="auto"/>
        <w:rPr>
          <w:sz w:val="24"/>
        </w:rPr>
      </w:pPr>
      <w:r w:rsidRPr="00811AB1">
        <w:rPr>
          <w:sz w:val="24"/>
        </w:rPr>
        <w:t>Realizzazione di rifugi climatici per il caldo estremo</w:t>
      </w:r>
    </w:p>
    <w:p w14:paraId="2A5EE261" w14:textId="617BA24D" w:rsidR="000179BE" w:rsidRPr="00811AB1" w:rsidRDefault="000179BE" w:rsidP="00164FEC">
      <w:pPr>
        <w:pStyle w:val="Paragrafoelenco"/>
        <w:numPr>
          <w:ilvl w:val="0"/>
          <w:numId w:val="2"/>
        </w:numPr>
        <w:spacing w:before="0" w:line="276" w:lineRule="auto"/>
        <w:rPr>
          <w:sz w:val="24"/>
        </w:rPr>
      </w:pPr>
      <w:r w:rsidRPr="00811AB1">
        <w:rPr>
          <w:sz w:val="24"/>
        </w:rPr>
        <w:t>Realizzazione di interventi per contrastare i dissesti idrogeologici</w:t>
      </w:r>
    </w:p>
    <w:p w14:paraId="5F0E55B6" w14:textId="55C5E8B9" w:rsidR="004E0FA1" w:rsidRPr="00811AB1" w:rsidRDefault="004E0FA1" w:rsidP="00164FEC">
      <w:pPr>
        <w:pStyle w:val="Paragrafoelenco"/>
        <w:numPr>
          <w:ilvl w:val="0"/>
          <w:numId w:val="2"/>
        </w:numPr>
        <w:spacing w:before="0" w:line="276" w:lineRule="auto"/>
        <w:rPr>
          <w:sz w:val="24"/>
        </w:rPr>
      </w:pPr>
      <w:r w:rsidRPr="00811AB1">
        <w:rPr>
          <w:sz w:val="24"/>
        </w:rPr>
        <w:t>Realizzazione di interventi per contrastare il rischio degli incendi boschivi</w:t>
      </w:r>
    </w:p>
    <w:p w14:paraId="5D0B11B2" w14:textId="52693CBA" w:rsidR="001D787B" w:rsidRPr="00811AB1" w:rsidRDefault="001D787B">
      <w:pPr>
        <w:rPr>
          <w:sz w:val="24"/>
        </w:rPr>
      </w:pPr>
      <w:r w:rsidRPr="00811AB1">
        <w:rPr>
          <w:sz w:val="24"/>
        </w:rPr>
        <w:br w:type="page"/>
      </w:r>
    </w:p>
    <w:p w14:paraId="1F4192D9" w14:textId="29599E97" w:rsidR="001D787B" w:rsidRPr="00811AB1" w:rsidRDefault="001D787B" w:rsidP="001D787B">
      <w:pPr>
        <w:pStyle w:val="Corpodeltesto"/>
        <w:spacing w:after="120" w:line="240" w:lineRule="auto"/>
        <w:jc w:val="both"/>
        <w:rPr>
          <w:rStyle w:val="Corpodeltesto0"/>
          <w:rFonts w:asciiTheme="minorHAnsi" w:hAnsiTheme="minorHAnsi" w:cstheme="minorHAnsi"/>
          <w:color w:val="auto"/>
          <w:u w:val="single"/>
        </w:rPr>
      </w:pPr>
      <w:r w:rsidRPr="00811AB1">
        <w:rPr>
          <w:rStyle w:val="Corpodeltesto0"/>
          <w:rFonts w:asciiTheme="minorHAnsi" w:hAnsiTheme="minorHAnsi" w:cstheme="minorHAnsi"/>
          <w:color w:val="auto"/>
          <w:u w:val="single"/>
        </w:rPr>
        <w:lastRenderedPageBreak/>
        <w:t>Percorso F - Utilizzo responsabile della risorsa acqua</w:t>
      </w:r>
    </w:p>
    <w:p w14:paraId="0B8E675E" w14:textId="77777777" w:rsidR="001D787B" w:rsidRPr="00811AB1" w:rsidRDefault="001D787B" w:rsidP="001D787B">
      <w:pPr>
        <w:pStyle w:val="Default"/>
        <w:rPr>
          <w:color w:val="auto"/>
        </w:rPr>
      </w:pPr>
    </w:p>
    <w:p w14:paraId="0574E8B4" w14:textId="77777777" w:rsidR="001D787B" w:rsidRPr="00811AB1" w:rsidRDefault="001D787B" w:rsidP="001D787B">
      <w:pPr>
        <w:pStyle w:val="Corpodeltesto"/>
        <w:spacing w:after="120" w:line="240" w:lineRule="auto"/>
        <w:jc w:val="both"/>
        <w:rPr>
          <w:rStyle w:val="Titolo4"/>
          <w:rFonts w:asciiTheme="minorHAnsi" w:hAnsiTheme="minorHAnsi" w:cstheme="minorHAnsi"/>
          <w:color w:val="auto"/>
        </w:rPr>
      </w:pPr>
      <w:r w:rsidRPr="00811AB1">
        <w:rPr>
          <w:rStyle w:val="Titolo4"/>
          <w:rFonts w:asciiTheme="minorHAnsi" w:hAnsiTheme="minorHAnsi" w:cstheme="minorHAnsi"/>
          <w:color w:val="auto"/>
        </w:rPr>
        <w:t xml:space="preserve">Miglioramento della gestione razionale dell’acqua </w:t>
      </w:r>
    </w:p>
    <w:p w14:paraId="1AC64688" w14:textId="46210D84" w:rsidR="001D787B" w:rsidRPr="00811AB1" w:rsidRDefault="001D787B" w:rsidP="001D787B">
      <w:pPr>
        <w:pStyle w:val="Paragrafoelenco"/>
        <w:numPr>
          <w:ilvl w:val="0"/>
          <w:numId w:val="2"/>
        </w:numPr>
        <w:spacing w:before="0" w:line="276" w:lineRule="auto"/>
        <w:rPr>
          <w:sz w:val="24"/>
        </w:rPr>
      </w:pPr>
      <w:r w:rsidRPr="00811AB1">
        <w:rPr>
          <w:sz w:val="24"/>
        </w:rPr>
        <w:t xml:space="preserve">Realizzazione ex novo o adattamento di impianti esistenti per raccolta e recupero acqua piovana </w:t>
      </w:r>
    </w:p>
    <w:p w14:paraId="712033B9" w14:textId="7104F78B" w:rsidR="001D787B" w:rsidRPr="00811AB1" w:rsidRDefault="001D787B" w:rsidP="001D787B">
      <w:pPr>
        <w:pStyle w:val="Paragrafoelenco"/>
        <w:numPr>
          <w:ilvl w:val="0"/>
          <w:numId w:val="2"/>
        </w:numPr>
        <w:spacing w:before="0" w:line="276" w:lineRule="auto"/>
        <w:rPr>
          <w:sz w:val="24"/>
        </w:rPr>
      </w:pPr>
      <w:r w:rsidRPr="00811AB1">
        <w:rPr>
          <w:sz w:val="24"/>
        </w:rPr>
        <w:t>Realizzazione ex novo o adattamento di sistemi a condensazione per recupero acqua da umidità aria, impianti di recupero delle acque superficiali</w:t>
      </w:r>
    </w:p>
    <w:p w14:paraId="0D035F5E" w14:textId="226A5B06" w:rsidR="000438B3" w:rsidRPr="00811AB1" w:rsidRDefault="001F3399" w:rsidP="000438B3">
      <w:pPr>
        <w:pStyle w:val="Paragrafoelenco"/>
        <w:numPr>
          <w:ilvl w:val="0"/>
          <w:numId w:val="2"/>
        </w:numPr>
        <w:spacing w:before="0" w:line="276" w:lineRule="auto"/>
        <w:rPr>
          <w:sz w:val="24"/>
        </w:rPr>
      </w:pPr>
      <w:r w:rsidRPr="00811AB1">
        <w:rPr>
          <w:sz w:val="24"/>
        </w:rPr>
        <w:t>Realizzazione di sistemi di riciclo e recupero delle acque reflue</w:t>
      </w:r>
    </w:p>
    <w:p w14:paraId="0CDB7DBB" w14:textId="77777777" w:rsidR="001D787B" w:rsidRPr="00811AB1" w:rsidRDefault="001D787B" w:rsidP="001D787B">
      <w:pPr>
        <w:pStyle w:val="Default"/>
        <w:spacing w:after="59"/>
        <w:rPr>
          <w:b/>
          <w:bCs/>
          <w:color w:val="auto"/>
          <w:sz w:val="23"/>
          <w:szCs w:val="23"/>
        </w:rPr>
      </w:pPr>
    </w:p>
    <w:p w14:paraId="5DFDD4DA" w14:textId="77777777" w:rsidR="001D787B" w:rsidRPr="00811AB1" w:rsidRDefault="001D787B" w:rsidP="001D787B">
      <w:pPr>
        <w:pStyle w:val="Corpodeltesto"/>
        <w:spacing w:after="120" w:line="240" w:lineRule="auto"/>
        <w:jc w:val="both"/>
        <w:rPr>
          <w:color w:val="auto"/>
          <w:sz w:val="23"/>
          <w:szCs w:val="23"/>
        </w:rPr>
      </w:pPr>
      <w:r w:rsidRPr="00811AB1">
        <w:rPr>
          <w:rStyle w:val="Titolo4"/>
          <w:rFonts w:asciiTheme="minorHAnsi" w:hAnsiTheme="minorHAnsi" w:cstheme="minorHAnsi"/>
          <w:color w:val="auto"/>
        </w:rPr>
        <w:t>Mitigazione e adattamento del territorio rispetto a precipitazioni e a periodi di siccità prolungata</w:t>
      </w:r>
      <w:r w:rsidRPr="00811AB1">
        <w:rPr>
          <w:color w:val="auto"/>
          <w:sz w:val="23"/>
          <w:szCs w:val="23"/>
        </w:rPr>
        <w:t xml:space="preserve"> </w:t>
      </w:r>
    </w:p>
    <w:p w14:paraId="0C395DDC" w14:textId="688618DF" w:rsidR="001D787B" w:rsidRPr="00811AB1" w:rsidRDefault="001D787B" w:rsidP="001D787B">
      <w:pPr>
        <w:pStyle w:val="Paragrafoelenco"/>
        <w:numPr>
          <w:ilvl w:val="0"/>
          <w:numId w:val="2"/>
        </w:numPr>
        <w:spacing w:before="0" w:line="276" w:lineRule="auto"/>
        <w:rPr>
          <w:sz w:val="24"/>
        </w:rPr>
      </w:pPr>
      <w:r w:rsidRPr="00811AB1">
        <w:rPr>
          <w:sz w:val="24"/>
        </w:rPr>
        <w:t>Realizzazione di interventi quali ad esempio: sistemi di drenaggio, raccolta e ridistribuzione delle acque meteoriche, bacini e trincee di infiltrazione, stagni di ritenzione, golene e boschi ripariali</w:t>
      </w:r>
    </w:p>
    <w:p w14:paraId="554E03C0" w14:textId="09CEBAB8" w:rsidR="004E415D" w:rsidRPr="00811AB1" w:rsidRDefault="004E415D" w:rsidP="004E415D">
      <w:pPr>
        <w:pStyle w:val="Paragrafoelenco"/>
        <w:numPr>
          <w:ilvl w:val="0"/>
          <w:numId w:val="2"/>
        </w:numPr>
        <w:spacing w:before="0" w:line="276" w:lineRule="auto"/>
        <w:rPr>
          <w:sz w:val="24"/>
        </w:rPr>
      </w:pPr>
      <w:r w:rsidRPr="00811AB1">
        <w:rPr>
          <w:sz w:val="24"/>
        </w:rPr>
        <w:t>Interventi di de</w:t>
      </w:r>
      <w:r w:rsidR="001F3399" w:rsidRPr="00811AB1">
        <w:rPr>
          <w:sz w:val="24"/>
        </w:rPr>
        <w:t>-</w:t>
      </w:r>
      <w:r w:rsidRPr="00811AB1">
        <w:rPr>
          <w:sz w:val="24"/>
        </w:rPr>
        <w:t>pavimentazione, sostituzione di pavimentazioni impermeabili con soluzioni permeabili e drenanti</w:t>
      </w:r>
    </w:p>
    <w:p w14:paraId="1627717B" w14:textId="77777777" w:rsidR="001D787B" w:rsidRPr="00811AB1" w:rsidRDefault="001D787B" w:rsidP="001D787B">
      <w:pPr>
        <w:pStyle w:val="Default"/>
        <w:spacing w:after="59"/>
        <w:rPr>
          <w:color w:val="auto"/>
          <w:sz w:val="23"/>
          <w:szCs w:val="23"/>
        </w:rPr>
      </w:pPr>
    </w:p>
    <w:p w14:paraId="53124CD4" w14:textId="5A90687F" w:rsidR="001D787B" w:rsidRPr="00811AB1" w:rsidRDefault="004E415D" w:rsidP="001D787B">
      <w:pPr>
        <w:pStyle w:val="Corpodeltesto"/>
        <w:spacing w:after="120" w:line="240" w:lineRule="auto"/>
        <w:jc w:val="both"/>
        <w:rPr>
          <w:rStyle w:val="Titolo4"/>
          <w:rFonts w:asciiTheme="minorHAnsi" w:hAnsiTheme="minorHAnsi" w:cstheme="minorHAnsi"/>
          <w:color w:val="auto"/>
        </w:rPr>
      </w:pPr>
      <w:r w:rsidRPr="00811AB1">
        <w:rPr>
          <w:rStyle w:val="Titolo4"/>
          <w:rFonts w:asciiTheme="minorHAnsi" w:hAnsiTheme="minorHAnsi" w:cstheme="minorHAnsi"/>
          <w:color w:val="auto"/>
        </w:rPr>
        <w:t xml:space="preserve">Interventi di Nature </w:t>
      </w:r>
      <w:proofErr w:type="spellStart"/>
      <w:r w:rsidRPr="00811AB1">
        <w:rPr>
          <w:rStyle w:val="Titolo4"/>
          <w:rFonts w:asciiTheme="minorHAnsi" w:hAnsiTheme="minorHAnsi" w:cstheme="minorHAnsi"/>
          <w:color w:val="auto"/>
        </w:rPr>
        <w:t>Based</w:t>
      </w:r>
      <w:proofErr w:type="spellEnd"/>
      <w:r w:rsidRPr="00811AB1">
        <w:rPr>
          <w:rStyle w:val="Titolo4"/>
          <w:rFonts w:asciiTheme="minorHAnsi" w:hAnsiTheme="minorHAnsi" w:cstheme="minorHAnsi"/>
          <w:color w:val="auto"/>
        </w:rPr>
        <w:t xml:space="preserve"> Solutions in ambito urbano</w:t>
      </w:r>
    </w:p>
    <w:p w14:paraId="62668852" w14:textId="597AE85B" w:rsidR="001F3399" w:rsidRPr="00811AB1" w:rsidRDefault="004E415D" w:rsidP="004E415D">
      <w:pPr>
        <w:pStyle w:val="Paragrafoelenco"/>
        <w:numPr>
          <w:ilvl w:val="0"/>
          <w:numId w:val="2"/>
        </w:numPr>
        <w:spacing w:before="0" w:line="276" w:lineRule="auto"/>
        <w:rPr>
          <w:sz w:val="24"/>
          <w:szCs w:val="24"/>
        </w:rPr>
      </w:pPr>
      <w:r w:rsidRPr="00811AB1">
        <w:rPr>
          <w:sz w:val="24"/>
          <w:szCs w:val="24"/>
        </w:rPr>
        <w:t xml:space="preserve">Realizzazione di infrastrutture verdi (Nature </w:t>
      </w:r>
      <w:proofErr w:type="spellStart"/>
      <w:r w:rsidRPr="00811AB1">
        <w:rPr>
          <w:sz w:val="24"/>
          <w:szCs w:val="24"/>
        </w:rPr>
        <w:t>based</w:t>
      </w:r>
      <w:proofErr w:type="spellEnd"/>
      <w:r w:rsidRPr="00811AB1">
        <w:rPr>
          <w:sz w:val="24"/>
          <w:szCs w:val="24"/>
        </w:rPr>
        <w:t xml:space="preserve"> Solutions) che permettano</w:t>
      </w:r>
      <w:r w:rsidR="001F3399" w:rsidRPr="00811AB1">
        <w:rPr>
          <w:sz w:val="24"/>
          <w:szCs w:val="24"/>
        </w:rPr>
        <w:t xml:space="preserve"> di ridurre gli impatti delle inondazioni e il </w:t>
      </w:r>
      <w:proofErr w:type="spellStart"/>
      <w:r w:rsidR="001F3399" w:rsidRPr="00811AB1">
        <w:rPr>
          <w:sz w:val="24"/>
          <w:szCs w:val="24"/>
        </w:rPr>
        <w:t>run</w:t>
      </w:r>
      <w:proofErr w:type="spellEnd"/>
      <w:r w:rsidR="001F3399" w:rsidRPr="00811AB1">
        <w:rPr>
          <w:sz w:val="24"/>
          <w:szCs w:val="24"/>
        </w:rPr>
        <w:t xml:space="preserve">-off in ambiente urbano, come tetti verdi, giardini pluviali e stagni che aumentano l'infiltrazione e la ricarica delle acque sotterranee, e/o l'evaporazione. </w:t>
      </w:r>
    </w:p>
    <w:p w14:paraId="3A5B8C75" w14:textId="25E583FB" w:rsidR="004E415D" w:rsidRPr="00811AB1" w:rsidRDefault="001F3399" w:rsidP="004E415D">
      <w:pPr>
        <w:pStyle w:val="Paragrafoelenco"/>
        <w:numPr>
          <w:ilvl w:val="0"/>
          <w:numId w:val="2"/>
        </w:numPr>
        <w:spacing w:before="0" w:line="276" w:lineRule="auto"/>
        <w:rPr>
          <w:sz w:val="24"/>
          <w:szCs w:val="24"/>
        </w:rPr>
      </w:pPr>
      <w:r w:rsidRPr="00811AB1">
        <w:rPr>
          <w:sz w:val="24"/>
          <w:szCs w:val="24"/>
        </w:rPr>
        <w:t xml:space="preserve">Realizzazione di </w:t>
      </w:r>
      <w:proofErr w:type="spellStart"/>
      <w:r w:rsidR="004E415D" w:rsidRPr="00811AB1">
        <w:rPr>
          <w:sz w:val="24"/>
          <w:szCs w:val="24"/>
        </w:rPr>
        <w:t>sustainable</w:t>
      </w:r>
      <w:proofErr w:type="spellEnd"/>
      <w:r w:rsidR="004E415D" w:rsidRPr="00811AB1">
        <w:rPr>
          <w:sz w:val="24"/>
          <w:szCs w:val="24"/>
        </w:rPr>
        <w:t xml:space="preserve"> </w:t>
      </w:r>
      <w:proofErr w:type="spellStart"/>
      <w:r w:rsidR="004E415D" w:rsidRPr="00811AB1">
        <w:rPr>
          <w:sz w:val="24"/>
          <w:szCs w:val="24"/>
        </w:rPr>
        <w:t>drainage</w:t>
      </w:r>
      <w:proofErr w:type="spellEnd"/>
      <w:r w:rsidR="004E415D" w:rsidRPr="00811AB1">
        <w:rPr>
          <w:sz w:val="24"/>
          <w:szCs w:val="24"/>
        </w:rPr>
        <w:t xml:space="preserve"> systems (</w:t>
      </w:r>
      <w:proofErr w:type="spellStart"/>
      <w:r w:rsidR="004E415D" w:rsidRPr="00811AB1">
        <w:rPr>
          <w:sz w:val="24"/>
          <w:szCs w:val="24"/>
        </w:rPr>
        <w:t>SuDS</w:t>
      </w:r>
      <w:proofErr w:type="spellEnd"/>
      <w:r w:rsidR="004E415D" w:rsidRPr="00811AB1">
        <w:rPr>
          <w:sz w:val="24"/>
          <w:szCs w:val="24"/>
        </w:rPr>
        <w:t>), sistemi di drenaggio urbano che affiancano l’infrastruttura fisica di drenaggio con aree naturali di assorbimento dei flussi, per il riequilibrare la capacità di assorbimento del terreno</w:t>
      </w:r>
    </w:p>
    <w:p w14:paraId="1B3C12D8" w14:textId="6AABAAB4" w:rsidR="001F3399" w:rsidRPr="00811AB1" w:rsidRDefault="001F3399" w:rsidP="001D787B">
      <w:pPr>
        <w:pStyle w:val="Default"/>
        <w:spacing w:after="59"/>
        <w:rPr>
          <w:color w:val="auto"/>
          <w:sz w:val="23"/>
          <w:szCs w:val="23"/>
        </w:rPr>
      </w:pPr>
    </w:p>
    <w:p w14:paraId="4F3D27B4" w14:textId="77777777" w:rsidR="001D787B" w:rsidRPr="00811AB1" w:rsidRDefault="001D787B" w:rsidP="001D787B">
      <w:pPr>
        <w:pStyle w:val="Corpodeltesto"/>
        <w:spacing w:after="120" w:line="240" w:lineRule="auto"/>
        <w:jc w:val="both"/>
        <w:rPr>
          <w:rStyle w:val="Titolo4"/>
          <w:rFonts w:asciiTheme="minorHAnsi" w:hAnsiTheme="minorHAnsi" w:cstheme="minorHAnsi"/>
          <w:color w:val="auto"/>
        </w:rPr>
      </w:pPr>
      <w:r w:rsidRPr="00811AB1">
        <w:rPr>
          <w:rStyle w:val="Titolo4"/>
          <w:rFonts w:asciiTheme="minorHAnsi" w:hAnsiTheme="minorHAnsi" w:cstheme="minorHAnsi"/>
          <w:color w:val="auto"/>
        </w:rPr>
        <w:t xml:space="preserve">Educazione e partecipazione delle comunità locali </w:t>
      </w:r>
    </w:p>
    <w:p w14:paraId="7EAAD470" w14:textId="5AD089A6" w:rsidR="001D787B" w:rsidRPr="00811AB1" w:rsidRDefault="001D787B" w:rsidP="001D787B">
      <w:pPr>
        <w:pStyle w:val="Paragrafoelenco"/>
        <w:numPr>
          <w:ilvl w:val="0"/>
          <w:numId w:val="2"/>
        </w:numPr>
        <w:spacing w:before="0" w:after="59" w:line="276" w:lineRule="auto"/>
        <w:rPr>
          <w:b/>
          <w:bCs/>
          <w:sz w:val="23"/>
          <w:szCs w:val="23"/>
        </w:rPr>
      </w:pPr>
      <w:r w:rsidRPr="00811AB1">
        <w:rPr>
          <w:sz w:val="24"/>
        </w:rPr>
        <w:t>Campagne di sensibilizzazione sull’utilizzo razionale della risorsa acqua e miglioramento della gestione dell’acqua</w:t>
      </w:r>
    </w:p>
    <w:p w14:paraId="473DA93D" w14:textId="77777777" w:rsidR="006F26DD" w:rsidRPr="00811AB1" w:rsidRDefault="006F26DD" w:rsidP="006F26DD">
      <w:pPr>
        <w:pStyle w:val="Paragrafoelenco"/>
        <w:spacing w:before="0" w:after="59" w:line="276" w:lineRule="auto"/>
        <w:ind w:firstLine="0"/>
        <w:rPr>
          <w:b/>
          <w:bCs/>
          <w:sz w:val="23"/>
          <w:szCs w:val="23"/>
        </w:rPr>
      </w:pPr>
    </w:p>
    <w:sectPr w:rsidR="006F26DD" w:rsidRPr="00811AB1">
      <w:pgSz w:w="11900" w:h="16850"/>
      <w:pgMar w:top="1640" w:right="960" w:bottom="540" w:left="960" w:header="575" w:footer="3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1DCE4" w14:textId="77777777" w:rsidR="005120C3" w:rsidRDefault="005120C3">
      <w:r>
        <w:separator/>
      </w:r>
    </w:p>
  </w:endnote>
  <w:endnote w:type="continuationSeparator" w:id="0">
    <w:p w14:paraId="038B9A9C" w14:textId="77777777" w:rsidR="005120C3" w:rsidRDefault="0051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46A09" w14:textId="2ED82CBC" w:rsidR="00AB21A3" w:rsidRDefault="00AB21A3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1C0E2" w14:textId="77777777" w:rsidR="005120C3" w:rsidRDefault="005120C3">
      <w:r>
        <w:separator/>
      </w:r>
    </w:p>
  </w:footnote>
  <w:footnote w:type="continuationSeparator" w:id="0">
    <w:p w14:paraId="6AF7A67C" w14:textId="77777777" w:rsidR="005120C3" w:rsidRDefault="00512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6D0E7" w14:textId="3199A8E1" w:rsidR="00AB21A3" w:rsidRPr="00811AB1" w:rsidRDefault="00811AB1" w:rsidP="00811AB1">
    <w:pPr>
      <w:pStyle w:val="Intestazione"/>
      <w:jc w:val="right"/>
    </w:pPr>
    <w:r>
      <w:rPr>
        <w:noProof/>
      </w:rPr>
      <w:drawing>
        <wp:inline distT="0" distB="0" distL="0" distR="0" wp14:anchorId="20903A75" wp14:editId="16571705">
          <wp:extent cx="1565452" cy="939678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931" cy="959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382646"/>
    <w:multiLevelType w:val="hybridMultilevel"/>
    <w:tmpl w:val="86CD0E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0B201A2"/>
    <w:multiLevelType w:val="hybridMultilevel"/>
    <w:tmpl w:val="B27CEDE0"/>
    <w:lvl w:ilvl="0" w:tplc="678A8410">
      <w:numFmt w:val="bullet"/>
      <w:lvlText w:val="-"/>
      <w:lvlJc w:val="left"/>
      <w:pPr>
        <w:ind w:left="11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30EF26A">
      <w:numFmt w:val="bullet"/>
      <w:lvlText w:val="o"/>
      <w:lvlJc w:val="left"/>
      <w:pPr>
        <w:ind w:left="191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65002290">
      <w:numFmt w:val="bullet"/>
      <w:lvlText w:val="•"/>
      <w:lvlJc w:val="left"/>
      <w:pPr>
        <w:ind w:left="2815" w:hanging="360"/>
      </w:pPr>
      <w:rPr>
        <w:rFonts w:hint="default"/>
        <w:lang w:val="it-IT" w:eastAsia="en-US" w:bidi="ar-SA"/>
      </w:rPr>
    </w:lvl>
    <w:lvl w:ilvl="3" w:tplc="3E887B7A">
      <w:numFmt w:val="bullet"/>
      <w:lvlText w:val="•"/>
      <w:lvlJc w:val="left"/>
      <w:pPr>
        <w:ind w:left="3710" w:hanging="360"/>
      </w:pPr>
      <w:rPr>
        <w:rFonts w:hint="default"/>
        <w:lang w:val="it-IT" w:eastAsia="en-US" w:bidi="ar-SA"/>
      </w:rPr>
    </w:lvl>
    <w:lvl w:ilvl="4" w:tplc="704816D6">
      <w:numFmt w:val="bullet"/>
      <w:lvlText w:val="•"/>
      <w:lvlJc w:val="left"/>
      <w:pPr>
        <w:ind w:left="4606" w:hanging="360"/>
      </w:pPr>
      <w:rPr>
        <w:rFonts w:hint="default"/>
        <w:lang w:val="it-IT" w:eastAsia="en-US" w:bidi="ar-SA"/>
      </w:rPr>
    </w:lvl>
    <w:lvl w:ilvl="5" w:tplc="61A44D2E">
      <w:numFmt w:val="bullet"/>
      <w:lvlText w:val="•"/>
      <w:lvlJc w:val="left"/>
      <w:pPr>
        <w:ind w:left="5501" w:hanging="360"/>
      </w:pPr>
      <w:rPr>
        <w:rFonts w:hint="default"/>
        <w:lang w:val="it-IT" w:eastAsia="en-US" w:bidi="ar-SA"/>
      </w:rPr>
    </w:lvl>
    <w:lvl w:ilvl="6" w:tplc="51FEF338">
      <w:numFmt w:val="bullet"/>
      <w:lvlText w:val="•"/>
      <w:lvlJc w:val="left"/>
      <w:pPr>
        <w:ind w:left="6397" w:hanging="360"/>
      </w:pPr>
      <w:rPr>
        <w:rFonts w:hint="default"/>
        <w:lang w:val="it-IT" w:eastAsia="en-US" w:bidi="ar-SA"/>
      </w:rPr>
    </w:lvl>
    <w:lvl w:ilvl="7" w:tplc="5C9070AE">
      <w:numFmt w:val="bullet"/>
      <w:lvlText w:val="•"/>
      <w:lvlJc w:val="left"/>
      <w:pPr>
        <w:ind w:left="7292" w:hanging="360"/>
      </w:pPr>
      <w:rPr>
        <w:rFonts w:hint="default"/>
        <w:lang w:val="it-IT" w:eastAsia="en-US" w:bidi="ar-SA"/>
      </w:rPr>
    </w:lvl>
    <w:lvl w:ilvl="8" w:tplc="3050C20A">
      <w:numFmt w:val="bullet"/>
      <w:lvlText w:val="•"/>
      <w:lvlJc w:val="left"/>
      <w:pPr>
        <w:ind w:left="818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C2A107A"/>
    <w:multiLevelType w:val="hybridMultilevel"/>
    <w:tmpl w:val="9BDA6096"/>
    <w:lvl w:ilvl="0" w:tplc="BD7E4544">
      <w:numFmt w:val="bullet"/>
      <w:lvlText w:val="-"/>
      <w:lvlJc w:val="left"/>
      <w:pPr>
        <w:ind w:left="83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9B70B4F0">
      <w:numFmt w:val="bullet"/>
      <w:lvlText w:val="o"/>
      <w:lvlJc w:val="left"/>
      <w:pPr>
        <w:ind w:left="191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D68A27A0">
      <w:numFmt w:val="bullet"/>
      <w:lvlText w:val="▪"/>
      <w:lvlJc w:val="left"/>
      <w:pPr>
        <w:ind w:left="263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3" w:tplc="A9104B2E">
      <w:numFmt w:val="bullet"/>
      <w:lvlText w:val="•"/>
      <w:lvlJc w:val="left"/>
      <w:pPr>
        <w:ind w:left="3557" w:hanging="360"/>
      </w:pPr>
      <w:rPr>
        <w:rFonts w:hint="default"/>
        <w:lang w:val="it-IT" w:eastAsia="en-US" w:bidi="ar-SA"/>
      </w:rPr>
    </w:lvl>
    <w:lvl w:ilvl="4" w:tplc="AE42B204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CFF4571A">
      <w:numFmt w:val="bullet"/>
      <w:lvlText w:val="•"/>
      <w:lvlJc w:val="left"/>
      <w:pPr>
        <w:ind w:left="5392" w:hanging="360"/>
      </w:pPr>
      <w:rPr>
        <w:rFonts w:hint="default"/>
        <w:lang w:val="it-IT" w:eastAsia="en-US" w:bidi="ar-SA"/>
      </w:rPr>
    </w:lvl>
    <w:lvl w:ilvl="6" w:tplc="DB66825C">
      <w:numFmt w:val="bullet"/>
      <w:lvlText w:val="•"/>
      <w:lvlJc w:val="left"/>
      <w:pPr>
        <w:ind w:left="6309" w:hanging="360"/>
      </w:pPr>
      <w:rPr>
        <w:rFonts w:hint="default"/>
        <w:lang w:val="it-IT" w:eastAsia="en-US" w:bidi="ar-SA"/>
      </w:rPr>
    </w:lvl>
    <w:lvl w:ilvl="7" w:tplc="849E0522">
      <w:numFmt w:val="bullet"/>
      <w:lvlText w:val="•"/>
      <w:lvlJc w:val="left"/>
      <w:pPr>
        <w:ind w:left="7227" w:hanging="360"/>
      </w:pPr>
      <w:rPr>
        <w:rFonts w:hint="default"/>
        <w:lang w:val="it-IT" w:eastAsia="en-US" w:bidi="ar-SA"/>
      </w:rPr>
    </w:lvl>
    <w:lvl w:ilvl="8" w:tplc="37F2CD18">
      <w:numFmt w:val="bullet"/>
      <w:lvlText w:val="•"/>
      <w:lvlJc w:val="left"/>
      <w:pPr>
        <w:ind w:left="814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2B67FC3"/>
    <w:multiLevelType w:val="hybridMultilevel"/>
    <w:tmpl w:val="815C1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977816">
    <w:abstractNumId w:val="1"/>
  </w:num>
  <w:num w:numId="2" w16cid:durableId="1762949905">
    <w:abstractNumId w:val="2"/>
  </w:num>
  <w:num w:numId="3" w16cid:durableId="1983146189">
    <w:abstractNumId w:val="3"/>
  </w:num>
  <w:num w:numId="4" w16cid:durableId="169687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32e250de-b96f-4518-a0cb-fc34ed360dd8"/>
  </w:docVars>
  <w:rsids>
    <w:rsidRoot w:val="00AB21A3"/>
    <w:rsid w:val="000179BE"/>
    <w:rsid w:val="00042AAC"/>
    <w:rsid w:val="000438B3"/>
    <w:rsid w:val="000F3CFB"/>
    <w:rsid w:val="00164FEC"/>
    <w:rsid w:val="001B6050"/>
    <w:rsid w:val="001D787B"/>
    <w:rsid w:val="001F3399"/>
    <w:rsid w:val="00290C1E"/>
    <w:rsid w:val="002B7C2F"/>
    <w:rsid w:val="002D6515"/>
    <w:rsid w:val="003C6649"/>
    <w:rsid w:val="00496F47"/>
    <w:rsid w:val="004E0FA1"/>
    <w:rsid w:val="004E415D"/>
    <w:rsid w:val="004F2516"/>
    <w:rsid w:val="005120C3"/>
    <w:rsid w:val="006F26DD"/>
    <w:rsid w:val="00702AEC"/>
    <w:rsid w:val="0076044A"/>
    <w:rsid w:val="007D1FDD"/>
    <w:rsid w:val="00811AB1"/>
    <w:rsid w:val="008F274B"/>
    <w:rsid w:val="00926304"/>
    <w:rsid w:val="00997649"/>
    <w:rsid w:val="009F2B14"/>
    <w:rsid w:val="00A066C4"/>
    <w:rsid w:val="00A66BDA"/>
    <w:rsid w:val="00AB21A3"/>
    <w:rsid w:val="00B47F8A"/>
    <w:rsid w:val="00BE34D2"/>
    <w:rsid w:val="00C024DD"/>
    <w:rsid w:val="00C84089"/>
    <w:rsid w:val="00D2394E"/>
    <w:rsid w:val="00D4574E"/>
    <w:rsid w:val="00D50652"/>
    <w:rsid w:val="00E6676C"/>
    <w:rsid w:val="00EA0E19"/>
    <w:rsid w:val="00EC14C6"/>
    <w:rsid w:val="00F358DE"/>
    <w:rsid w:val="00FF059D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A9AD5"/>
  <w15:docId w15:val="{B964FAA8-9783-4B87-878C-195C28A2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20"/>
      <w:ind w:left="838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rpodeltesto">
    <w:name w:val="Corpo del testo"/>
    <w:basedOn w:val="Normale"/>
    <w:link w:val="Corpodeltesto0"/>
    <w:rsid w:val="00FF059D"/>
    <w:pPr>
      <w:autoSpaceDE/>
      <w:autoSpaceDN/>
      <w:spacing w:after="140" w:line="254" w:lineRule="auto"/>
    </w:pPr>
    <w:rPr>
      <w:color w:val="000000"/>
      <w:sz w:val="24"/>
      <w:szCs w:val="24"/>
      <w:lang w:eastAsia="it-IT" w:bidi="it-IT"/>
    </w:rPr>
  </w:style>
  <w:style w:type="character" w:customStyle="1" w:styleId="Corpodeltesto0">
    <w:name w:val="Corpo del testo_"/>
    <w:basedOn w:val="Carpredefinitoparagrafo"/>
    <w:link w:val="Corpodeltesto"/>
    <w:rsid w:val="00FF059D"/>
    <w:rPr>
      <w:rFonts w:ascii="Calibri" w:eastAsia="Calibri" w:hAnsi="Calibri" w:cs="Calibri"/>
      <w:color w:val="000000"/>
      <w:sz w:val="24"/>
      <w:szCs w:val="24"/>
      <w:lang w:val="it-IT" w:eastAsia="it-IT" w:bidi="it-IT"/>
    </w:rPr>
  </w:style>
  <w:style w:type="character" w:customStyle="1" w:styleId="Titolo4">
    <w:name w:val="Titolo #4_"/>
    <w:basedOn w:val="Carpredefinitoparagrafo"/>
    <w:link w:val="Titolo40"/>
    <w:rsid w:val="00FF059D"/>
    <w:rPr>
      <w:rFonts w:ascii="Calibri" w:eastAsia="Calibri" w:hAnsi="Calibri" w:cs="Calibri"/>
      <w:b/>
      <w:bCs/>
      <w:color w:val="F04E66"/>
      <w:sz w:val="24"/>
      <w:szCs w:val="24"/>
    </w:rPr>
  </w:style>
  <w:style w:type="paragraph" w:customStyle="1" w:styleId="Titolo40">
    <w:name w:val="Titolo #4"/>
    <w:basedOn w:val="Normale"/>
    <w:link w:val="Titolo4"/>
    <w:rsid w:val="00FF059D"/>
    <w:pPr>
      <w:autoSpaceDE/>
      <w:autoSpaceDN/>
      <w:spacing w:after="140"/>
      <w:outlineLvl w:val="3"/>
    </w:pPr>
    <w:rPr>
      <w:b/>
      <w:bCs/>
      <w:color w:val="F04E66"/>
      <w:sz w:val="24"/>
      <w:szCs w:val="24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290C1E"/>
    <w:pPr>
      <w:tabs>
        <w:tab w:val="center" w:pos="4819"/>
        <w:tab w:val="right" w:pos="9638"/>
      </w:tabs>
      <w:autoSpaceDE/>
      <w:autoSpaceDN/>
    </w:pPr>
    <w:rPr>
      <w:rFonts w:ascii="Courier New" w:eastAsia="Courier New" w:hAnsi="Courier New" w:cs="Courier New"/>
      <w:color w:val="000000"/>
      <w:sz w:val="24"/>
      <w:szCs w:val="24"/>
      <w:lang w:eastAsia="it-IT"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0C1E"/>
    <w:rPr>
      <w:rFonts w:ascii="Courier New" w:eastAsia="Courier New" w:hAnsi="Courier New" w:cs="Courier New"/>
      <w:color w:val="000000"/>
      <w:sz w:val="24"/>
      <w:szCs w:val="24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290C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0C1E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1D787B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8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1260</Words>
  <Characters>7184</Characters>
  <Application>Microsoft Office Word</Application>
  <DocSecurity>4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MEMORIA AGLI ORGANI</vt:lpstr>
    </vt:vector>
  </TitlesOfParts>
  <Company/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AGLI ORGANI</dc:title>
  <dc:creator>lorenza.arlotto</dc:creator>
  <cp:lastModifiedBy>Stefano Dotta</cp:lastModifiedBy>
  <cp:revision>2</cp:revision>
  <dcterms:created xsi:type="dcterms:W3CDTF">2026-03-02T09:36:00Z</dcterms:created>
  <dcterms:modified xsi:type="dcterms:W3CDTF">2026-03-02T09:36:00Z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  <property fmtid="{D5CDD505-2E9C-101B-9397-08002B2CF9AE}" pid="5" name="Producer">
    <vt:lpwstr>Microsoft® Word 2016</vt:lpwstr>
  </property>
</Properties>
</file>