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453" w:rsidRDefault="00100453" w:rsidP="00C50C11">
      <w:pPr>
        <w:pStyle w:val="Body1"/>
        <w:spacing w:line="360" w:lineRule="auto"/>
        <w:rPr>
          <w:rFonts w:asciiTheme="majorHAnsi" w:hAnsiTheme="majorHAnsi"/>
          <w:sz w:val="20"/>
        </w:rPr>
      </w:pPr>
    </w:p>
    <w:p w:rsidR="00C50C11" w:rsidRDefault="00C50C11" w:rsidP="00C50C11">
      <w:pPr>
        <w:pStyle w:val="Body1"/>
        <w:spacing w:line="360" w:lineRule="auto"/>
        <w:rPr>
          <w:rFonts w:asciiTheme="majorHAnsi" w:hAnsiTheme="majorHAnsi"/>
          <w:sz w:val="20"/>
        </w:rPr>
      </w:pPr>
      <w:r>
        <w:rPr>
          <w:rFonts w:asciiTheme="majorHAnsi" w:hAnsiTheme="majorHAnsi"/>
          <w:sz w:val="20"/>
        </w:rPr>
        <w:t>Comunicato stampa</w:t>
      </w:r>
    </w:p>
    <w:p w:rsidR="00100453" w:rsidRDefault="00131336" w:rsidP="00C50C11">
      <w:pPr>
        <w:pStyle w:val="Body1"/>
        <w:spacing w:line="360" w:lineRule="auto"/>
        <w:jc w:val="right"/>
        <w:rPr>
          <w:rFonts w:asciiTheme="majorHAnsi" w:hAnsiTheme="majorHAnsi"/>
          <w:sz w:val="20"/>
        </w:rPr>
      </w:pPr>
      <w:r>
        <w:rPr>
          <w:rFonts w:asciiTheme="majorHAnsi" w:hAnsiTheme="majorHAnsi"/>
          <w:sz w:val="20"/>
        </w:rPr>
        <w:t xml:space="preserve">Cuneo, </w:t>
      </w:r>
      <w:r w:rsidR="00D240CB">
        <w:rPr>
          <w:rFonts w:asciiTheme="majorHAnsi" w:hAnsiTheme="majorHAnsi"/>
          <w:sz w:val="20"/>
        </w:rPr>
        <w:t>24</w:t>
      </w:r>
      <w:r w:rsidR="002300E1">
        <w:rPr>
          <w:rFonts w:asciiTheme="majorHAnsi" w:hAnsiTheme="majorHAnsi"/>
          <w:sz w:val="20"/>
        </w:rPr>
        <w:t xml:space="preserve"> </w:t>
      </w:r>
      <w:r w:rsidR="00B73EA9">
        <w:rPr>
          <w:rFonts w:asciiTheme="majorHAnsi" w:hAnsiTheme="majorHAnsi"/>
          <w:sz w:val="20"/>
        </w:rPr>
        <w:t>giugno</w:t>
      </w:r>
      <w:r w:rsidR="002300E1">
        <w:rPr>
          <w:rFonts w:asciiTheme="majorHAnsi" w:hAnsiTheme="majorHAnsi"/>
          <w:sz w:val="20"/>
        </w:rPr>
        <w:t xml:space="preserve"> 2021</w:t>
      </w:r>
    </w:p>
    <w:p w:rsidR="00C50C11" w:rsidRDefault="00C50C11" w:rsidP="00C50C11">
      <w:pPr>
        <w:pStyle w:val="Body1"/>
        <w:spacing w:line="360" w:lineRule="auto"/>
        <w:jc w:val="right"/>
        <w:rPr>
          <w:rFonts w:asciiTheme="majorHAnsi" w:hAnsiTheme="majorHAnsi"/>
          <w:sz w:val="20"/>
        </w:rPr>
      </w:pPr>
    </w:p>
    <w:p w:rsidR="00806CB6" w:rsidRDefault="002C2319" w:rsidP="00951892">
      <w:pPr>
        <w:jc w:val="center"/>
        <w:rPr>
          <w:rFonts w:asciiTheme="majorHAnsi" w:hAnsiTheme="majorHAnsi"/>
          <w:b/>
          <w:sz w:val="44"/>
          <w:szCs w:val="44"/>
        </w:rPr>
      </w:pPr>
      <w:r>
        <w:rPr>
          <w:rFonts w:asciiTheme="majorHAnsi" w:hAnsiTheme="majorHAnsi"/>
          <w:b/>
          <w:sz w:val="44"/>
          <w:szCs w:val="44"/>
        </w:rPr>
        <w:t>ALTA FORMAZIONE E IMPRESE</w:t>
      </w:r>
    </w:p>
    <w:p w:rsidR="00B12745" w:rsidRDefault="002300E1" w:rsidP="00951892">
      <w:pPr>
        <w:jc w:val="center"/>
        <w:rPr>
          <w:rFonts w:asciiTheme="majorHAnsi" w:hAnsiTheme="majorHAnsi"/>
          <w:b/>
          <w:sz w:val="36"/>
          <w:szCs w:val="36"/>
        </w:rPr>
      </w:pPr>
      <w:r>
        <w:rPr>
          <w:rFonts w:asciiTheme="majorHAnsi" w:hAnsiTheme="majorHAnsi"/>
          <w:b/>
          <w:sz w:val="36"/>
          <w:szCs w:val="36"/>
        </w:rPr>
        <w:t>O</w:t>
      </w:r>
      <w:r w:rsidR="00B12745">
        <w:rPr>
          <w:rFonts w:asciiTheme="majorHAnsi" w:hAnsiTheme="majorHAnsi"/>
          <w:b/>
          <w:sz w:val="36"/>
          <w:szCs w:val="36"/>
        </w:rPr>
        <w:t>nline i</w:t>
      </w:r>
      <w:r w:rsidR="009B57C6">
        <w:rPr>
          <w:rFonts w:asciiTheme="majorHAnsi" w:hAnsiTheme="majorHAnsi"/>
          <w:b/>
          <w:sz w:val="36"/>
          <w:szCs w:val="36"/>
        </w:rPr>
        <w:t>l Q</w:t>
      </w:r>
      <w:r w:rsidR="002C2319">
        <w:rPr>
          <w:rFonts w:asciiTheme="majorHAnsi" w:hAnsiTheme="majorHAnsi"/>
          <w:b/>
          <w:sz w:val="36"/>
          <w:szCs w:val="36"/>
        </w:rPr>
        <w:t>uaderno 41</w:t>
      </w:r>
      <w:r w:rsidR="00B12745">
        <w:rPr>
          <w:rFonts w:asciiTheme="majorHAnsi" w:hAnsiTheme="majorHAnsi"/>
          <w:b/>
          <w:sz w:val="36"/>
          <w:szCs w:val="36"/>
        </w:rPr>
        <w:t xml:space="preserve"> della Fondazione CRC</w:t>
      </w:r>
    </w:p>
    <w:p w:rsidR="009B57C6" w:rsidRDefault="007D1195" w:rsidP="00F93ADB">
      <w:pPr>
        <w:jc w:val="center"/>
        <w:rPr>
          <w:rFonts w:asciiTheme="majorHAnsi" w:hAnsiTheme="majorHAnsi"/>
          <w:b/>
          <w:sz w:val="36"/>
          <w:szCs w:val="36"/>
        </w:rPr>
      </w:pPr>
      <w:bookmarkStart w:id="0" w:name="_GoBack"/>
      <w:r>
        <w:rPr>
          <w:rFonts w:asciiTheme="majorHAnsi" w:hAnsiTheme="majorHAnsi"/>
          <w:b/>
          <w:sz w:val="36"/>
          <w:szCs w:val="36"/>
        </w:rPr>
        <w:t xml:space="preserve">che </w:t>
      </w:r>
      <w:r w:rsidR="002C2319">
        <w:rPr>
          <w:rFonts w:asciiTheme="majorHAnsi" w:hAnsiTheme="majorHAnsi"/>
          <w:b/>
          <w:sz w:val="36"/>
          <w:szCs w:val="36"/>
        </w:rPr>
        <w:t xml:space="preserve">mappa l’offerta di alta formazione e i fabbisogni professionali delle imprese del </w:t>
      </w:r>
      <w:r>
        <w:rPr>
          <w:rFonts w:asciiTheme="majorHAnsi" w:hAnsiTheme="majorHAnsi"/>
          <w:b/>
          <w:sz w:val="36"/>
          <w:szCs w:val="36"/>
        </w:rPr>
        <w:t xml:space="preserve">territorio </w:t>
      </w:r>
    </w:p>
    <w:bookmarkEnd w:id="0"/>
    <w:p w:rsidR="00806CB6" w:rsidRDefault="00806CB6" w:rsidP="00806CB6">
      <w:pPr>
        <w:spacing w:line="360" w:lineRule="auto"/>
        <w:ind w:right="-1"/>
        <w:jc w:val="both"/>
        <w:rPr>
          <w:rFonts w:ascii="Calibri" w:hAnsi="Calibri"/>
          <w:sz w:val="22"/>
          <w:szCs w:val="22"/>
        </w:rPr>
      </w:pPr>
    </w:p>
    <w:p w:rsidR="00B13273" w:rsidRDefault="002300E1" w:rsidP="00B73EA9">
      <w:pPr>
        <w:pStyle w:val="Body1"/>
        <w:spacing w:line="360" w:lineRule="auto"/>
        <w:jc w:val="both"/>
        <w:rPr>
          <w:rFonts w:asciiTheme="majorHAnsi" w:hAnsiTheme="majorHAnsi"/>
          <w:sz w:val="22"/>
          <w:szCs w:val="22"/>
        </w:rPr>
      </w:pPr>
      <w:r>
        <w:rPr>
          <w:rFonts w:asciiTheme="majorHAnsi" w:hAnsiTheme="majorHAnsi"/>
          <w:sz w:val="22"/>
          <w:szCs w:val="22"/>
        </w:rPr>
        <w:t xml:space="preserve">È stato presentato </w:t>
      </w:r>
      <w:r w:rsidR="00D240CB">
        <w:rPr>
          <w:rFonts w:asciiTheme="majorHAnsi" w:hAnsiTheme="majorHAnsi"/>
          <w:sz w:val="22"/>
          <w:szCs w:val="22"/>
        </w:rPr>
        <w:t>ieri</w:t>
      </w:r>
      <w:r>
        <w:rPr>
          <w:rFonts w:asciiTheme="majorHAnsi" w:hAnsiTheme="majorHAnsi"/>
          <w:sz w:val="22"/>
          <w:szCs w:val="22"/>
        </w:rPr>
        <w:t xml:space="preserve"> </w:t>
      </w:r>
      <w:r w:rsidR="009F3844">
        <w:rPr>
          <w:rFonts w:asciiTheme="majorHAnsi" w:hAnsiTheme="majorHAnsi"/>
          <w:sz w:val="22"/>
          <w:szCs w:val="22"/>
        </w:rPr>
        <w:t xml:space="preserve">pomeriggio </w:t>
      </w:r>
      <w:r>
        <w:rPr>
          <w:rFonts w:asciiTheme="majorHAnsi" w:hAnsiTheme="majorHAnsi"/>
          <w:sz w:val="22"/>
          <w:szCs w:val="22"/>
        </w:rPr>
        <w:t xml:space="preserve">il </w:t>
      </w:r>
      <w:r w:rsidRPr="00341163">
        <w:rPr>
          <w:rFonts w:asciiTheme="majorHAnsi" w:hAnsiTheme="majorHAnsi"/>
          <w:b/>
          <w:sz w:val="22"/>
          <w:szCs w:val="22"/>
        </w:rPr>
        <w:t xml:space="preserve">Quaderno </w:t>
      </w:r>
      <w:r w:rsidR="00CB4E43">
        <w:rPr>
          <w:rFonts w:asciiTheme="majorHAnsi" w:hAnsiTheme="majorHAnsi"/>
          <w:b/>
          <w:sz w:val="22"/>
          <w:szCs w:val="22"/>
        </w:rPr>
        <w:t>41</w:t>
      </w:r>
      <w:r>
        <w:rPr>
          <w:rFonts w:asciiTheme="majorHAnsi" w:hAnsiTheme="majorHAnsi"/>
          <w:sz w:val="22"/>
          <w:szCs w:val="22"/>
        </w:rPr>
        <w:t xml:space="preserve"> della </w:t>
      </w:r>
      <w:r w:rsidRPr="002300E1">
        <w:rPr>
          <w:rFonts w:asciiTheme="majorHAnsi" w:hAnsiTheme="majorHAnsi"/>
          <w:b/>
          <w:sz w:val="22"/>
          <w:szCs w:val="22"/>
        </w:rPr>
        <w:t>Fondazione CRC</w:t>
      </w:r>
      <w:r>
        <w:rPr>
          <w:rFonts w:asciiTheme="majorHAnsi" w:hAnsiTheme="majorHAnsi"/>
          <w:sz w:val="22"/>
          <w:szCs w:val="22"/>
        </w:rPr>
        <w:t xml:space="preserve"> dal titolo </w:t>
      </w:r>
      <w:r w:rsidR="00CB4E43" w:rsidRPr="00CB4E43">
        <w:rPr>
          <w:rFonts w:asciiTheme="majorHAnsi" w:hAnsiTheme="majorHAnsi"/>
          <w:b/>
          <w:i/>
          <w:sz w:val="22"/>
          <w:szCs w:val="22"/>
        </w:rPr>
        <w:t>Alta formazione e imprese. Per un ecosistema dell’innovazione in provincia di Cuneo</w:t>
      </w:r>
      <w:r w:rsidR="002E72AD">
        <w:rPr>
          <w:rFonts w:asciiTheme="majorHAnsi" w:hAnsiTheme="majorHAnsi"/>
          <w:sz w:val="22"/>
          <w:szCs w:val="22"/>
        </w:rPr>
        <w:t>.</w:t>
      </w:r>
    </w:p>
    <w:p w:rsidR="006173EF" w:rsidRDefault="00CB4E43" w:rsidP="00B73EA9">
      <w:pPr>
        <w:pStyle w:val="Body1"/>
        <w:spacing w:line="360" w:lineRule="auto"/>
        <w:jc w:val="both"/>
        <w:rPr>
          <w:rFonts w:asciiTheme="majorHAnsi" w:hAnsiTheme="majorHAnsi"/>
          <w:sz w:val="22"/>
          <w:szCs w:val="22"/>
        </w:rPr>
      </w:pPr>
      <w:r>
        <w:rPr>
          <w:rFonts w:asciiTheme="majorHAnsi" w:hAnsiTheme="majorHAnsi"/>
          <w:sz w:val="22"/>
          <w:szCs w:val="22"/>
        </w:rPr>
        <w:t>Lo studio</w:t>
      </w:r>
      <w:r w:rsidR="002E72AD">
        <w:rPr>
          <w:rFonts w:asciiTheme="majorHAnsi" w:hAnsiTheme="majorHAnsi"/>
          <w:sz w:val="22"/>
          <w:szCs w:val="22"/>
        </w:rPr>
        <w:t>,</w:t>
      </w:r>
      <w:r w:rsidR="00B46C85">
        <w:rPr>
          <w:rFonts w:asciiTheme="majorHAnsi" w:hAnsiTheme="majorHAnsi" w:cstheme="majorHAnsi"/>
          <w:sz w:val="22"/>
          <w:szCs w:val="22"/>
        </w:rPr>
        <w:t xml:space="preserve"> </w:t>
      </w:r>
      <w:r>
        <w:rPr>
          <w:rFonts w:asciiTheme="majorHAnsi" w:hAnsiTheme="majorHAnsi"/>
          <w:sz w:val="22"/>
          <w:szCs w:val="22"/>
        </w:rPr>
        <w:t>promosso dal Centro Studi e Innovazione della</w:t>
      </w:r>
      <w:r w:rsidR="002300E1">
        <w:rPr>
          <w:rFonts w:asciiTheme="majorHAnsi" w:hAnsiTheme="majorHAnsi"/>
          <w:sz w:val="22"/>
          <w:szCs w:val="22"/>
        </w:rPr>
        <w:t xml:space="preserve"> Fondazione CRC</w:t>
      </w:r>
      <w:r>
        <w:rPr>
          <w:rFonts w:asciiTheme="majorHAnsi" w:hAnsiTheme="majorHAnsi"/>
          <w:sz w:val="22"/>
          <w:szCs w:val="22"/>
        </w:rPr>
        <w:t>,</w:t>
      </w:r>
      <w:r w:rsidR="002300E1" w:rsidRPr="007D1195">
        <w:rPr>
          <w:rFonts w:asciiTheme="majorHAnsi" w:hAnsiTheme="majorHAnsi"/>
          <w:sz w:val="22"/>
          <w:szCs w:val="22"/>
        </w:rPr>
        <w:t xml:space="preserve"> </w:t>
      </w:r>
      <w:r>
        <w:rPr>
          <w:rFonts w:asciiTheme="majorHAnsi" w:hAnsiTheme="majorHAnsi"/>
          <w:sz w:val="22"/>
          <w:szCs w:val="22"/>
        </w:rPr>
        <w:t>è stato</w:t>
      </w:r>
      <w:r w:rsidR="002300E1">
        <w:rPr>
          <w:rFonts w:asciiTheme="majorHAnsi" w:hAnsiTheme="majorHAnsi"/>
          <w:sz w:val="22"/>
          <w:szCs w:val="22"/>
        </w:rPr>
        <w:t xml:space="preserve"> </w:t>
      </w:r>
      <w:r>
        <w:rPr>
          <w:rFonts w:asciiTheme="majorHAnsi" w:hAnsiTheme="majorHAnsi"/>
          <w:sz w:val="22"/>
          <w:szCs w:val="22"/>
        </w:rPr>
        <w:t>svolto</w:t>
      </w:r>
      <w:r w:rsidR="006173EF" w:rsidRPr="006173EF">
        <w:rPr>
          <w:rFonts w:asciiTheme="majorHAnsi" w:hAnsiTheme="majorHAnsi"/>
          <w:sz w:val="22"/>
          <w:szCs w:val="22"/>
        </w:rPr>
        <w:t xml:space="preserve"> in collaborazione con </w:t>
      </w:r>
      <w:r w:rsidRPr="00135464">
        <w:rPr>
          <w:rFonts w:asciiTheme="majorHAnsi" w:hAnsiTheme="majorHAnsi"/>
          <w:b/>
          <w:sz w:val="22"/>
          <w:szCs w:val="22"/>
        </w:rPr>
        <w:t>Fondazione ADAPT</w:t>
      </w:r>
      <w:r>
        <w:rPr>
          <w:rFonts w:asciiTheme="majorHAnsi" w:hAnsiTheme="majorHAnsi"/>
          <w:sz w:val="22"/>
          <w:szCs w:val="22"/>
        </w:rPr>
        <w:t xml:space="preserve"> tra il 2019 e il 2020</w:t>
      </w:r>
      <w:r w:rsidR="003541D2">
        <w:rPr>
          <w:rFonts w:asciiTheme="majorHAnsi" w:hAnsiTheme="majorHAnsi"/>
          <w:sz w:val="22"/>
          <w:szCs w:val="22"/>
        </w:rPr>
        <w:t xml:space="preserve"> e</w:t>
      </w:r>
      <w:r>
        <w:rPr>
          <w:rFonts w:asciiTheme="majorHAnsi" w:hAnsiTheme="majorHAnsi"/>
          <w:sz w:val="22"/>
          <w:szCs w:val="22"/>
        </w:rPr>
        <w:t xml:space="preserve"> presenta una lettura aggiornata dei rapporti esistenti tra gli enti formativi più avanzati presenti sul territorio e le imprese. In particolare, </w:t>
      </w:r>
      <w:r w:rsidR="003541D2">
        <w:rPr>
          <w:rFonts w:asciiTheme="majorHAnsi" w:hAnsiTheme="majorHAnsi"/>
          <w:sz w:val="22"/>
          <w:szCs w:val="22"/>
        </w:rPr>
        <w:t xml:space="preserve">la chiave di lettura usata è quella dell’ecosistema territoriale della formazione e dell’innovazione, ossia quel complesso sistema di relazioni fra aziende, da una parte, e università, politecnici, ITS, </w:t>
      </w:r>
      <w:proofErr w:type="spellStart"/>
      <w:r w:rsidR="003541D2">
        <w:rPr>
          <w:rFonts w:asciiTheme="majorHAnsi" w:hAnsiTheme="majorHAnsi"/>
          <w:sz w:val="22"/>
          <w:szCs w:val="22"/>
        </w:rPr>
        <w:t>competence</w:t>
      </w:r>
      <w:proofErr w:type="spellEnd"/>
      <w:r w:rsidR="003541D2">
        <w:rPr>
          <w:rFonts w:asciiTheme="majorHAnsi" w:hAnsiTheme="majorHAnsi"/>
          <w:sz w:val="22"/>
          <w:szCs w:val="22"/>
        </w:rPr>
        <w:t xml:space="preserve"> center, poli di innovazione, dall’altra, per costruire insieme i percorsi formativi che servono al tessuto produttivo</w:t>
      </w:r>
      <w:r w:rsidR="004C7B68">
        <w:rPr>
          <w:rFonts w:asciiTheme="majorHAnsi" w:hAnsiTheme="majorHAnsi"/>
          <w:sz w:val="22"/>
          <w:szCs w:val="22"/>
        </w:rPr>
        <w:t xml:space="preserve"> e dotare il territorio del capitale umano necessario</w:t>
      </w:r>
      <w:r w:rsidR="005F615B">
        <w:rPr>
          <w:rFonts w:asciiTheme="majorHAnsi" w:hAnsiTheme="majorHAnsi"/>
          <w:sz w:val="22"/>
          <w:szCs w:val="22"/>
        </w:rPr>
        <w:t xml:space="preserve"> a generare continua innovazione.</w:t>
      </w:r>
      <w:r w:rsidR="004C7B68">
        <w:rPr>
          <w:rFonts w:asciiTheme="majorHAnsi" w:hAnsiTheme="majorHAnsi"/>
          <w:sz w:val="22"/>
          <w:szCs w:val="22"/>
        </w:rPr>
        <w:t xml:space="preserve"> </w:t>
      </w:r>
      <w:r w:rsidR="005F615B">
        <w:rPr>
          <w:rFonts w:asciiTheme="majorHAnsi" w:hAnsiTheme="majorHAnsi"/>
          <w:sz w:val="22"/>
          <w:szCs w:val="22"/>
        </w:rPr>
        <w:t>A fare da cornice, le indicazioni europee in merito all’alta formazione e gli obiettivi di crescita delle competenze che i paesi europei devono</w:t>
      </w:r>
      <w:r w:rsidR="003541D2">
        <w:rPr>
          <w:rFonts w:asciiTheme="majorHAnsi" w:hAnsiTheme="majorHAnsi"/>
          <w:sz w:val="22"/>
          <w:szCs w:val="22"/>
        </w:rPr>
        <w:t xml:space="preserve"> </w:t>
      </w:r>
      <w:r w:rsidR="005F615B">
        <w:rPr>
          <w:rFonts w:asciiTheme="majorHAnsi" w:hAnsiTheme="majorHAnsi"/>
          <w:sz w:val="22"/>
          <w:szCs w:val="22"/>
        </w:rPr>
        <w:t xml:space="preserve">perseguire. Infine, viene proposta una mappatura dei fabbisogni professionali delle imprese </w:t>
      </w:r>
      <w:r w:rsidR="00733FF9">
        <w:rPr>
          <w:rFonts w:asciiTheme="majorHAnsi" w:hAnsiTheme="majorHAnsi"/>
          <w:sz w:val="22"/>
          <w:szCs w:val="22"/>
        </w:rPr>
        <w:t>emersa dal</w:t>
      </w:r>
      <w:r w:rsidR="005F615B">
        <w:rPr>
          <w:rFonts w:asciiTheme="majorHAnsi" w:hAnsiTheme="majorHAnsi"/>
          <w:sz w:val="22"/>
          <w:szCs w:val="22"/>
        </w:rPr>
        <w:t xml:space="preserve"> questionario che </w:t>
      </w:r>
      <w:r w:rsidR="00733FF9">
        <w:rPr>
          <w:rFonts w:asciiTheme="majorHAnsi" w:hAnsiTheme="majorHAnsi"/>
          <w:sz w:val="22"/>
          <w:szCs w:val="22"/>
        </w:rPr>
        <w:t xml:space="preserve">ha </w:t>
      </w:r>
      <w:r w:rsidR="005F615B">
        <w:rPr>
          <w:rFonts w:asciiTheme="majorHAnsi" w:hAnsiTheme="majorHAnsi"/>
          <w:sz w:val="22"/>
          <w:szCs w:val="22"/>
        </w:rPr>
        <w:t>indaga</w:t>
      </w:r>
      <w:r w:rsidR="00733FF9">
        <w:rPr>
          <w:rFonts w:asciiTheme="majorHAnsi" w:hAnsiTheme="majorHAnsi"/>
          <w:sz w:val="22"/>
          <w:szCs w:val="22"/>
        </w:rPr>
        <w:t>to</w:t>
      </w:r>
      <w:r w:rsidR="005F615B">
        <w:rPr>
          <w:rFonts w:asciiTheme="majorHAnsi" w:hAnsiTheme="majorHAnsi"/>
          <w:sz w:val="22"/>
          <w:szCs w:val="22"/>
        </w:rPr>
        <w:t xml:space="preserve"> le competenze richieste dalle imprese cuneesi, così come l’attuale offerta di lauree m</w:t>
      </w:r>
      <w:r w:rsidR="00B93D95">
        <w:rPr>
          <w:rFonts w:asciiTheme="majorHAnsi" w:hAnsiTheme="majorHAnsi"/>
          <w:sz w:val="22"/>
          <w:szCs w:val="22"/>
        </w:rPr>
        <w:t>agistrali, master, dottorati di ricerca</w:t>
      </w:r>
      <w:r w:rsidR="005F615B">
        <w:rPr>
          <w:rFonts w:asciiTheme="majorHAnsi" w:hAnsiTheme="majorHAnsi"/>
          <w:sz w:val="22"/>
          <w:szCs w:val="22"/>
        </w:rPr>
        <w:t xml:space="preserve"> </w:t>
      </w:r>
      <w:r w:rsidR="00B93D95">
        <w:rPr>
          <w:rFonts w:asciiTheme="majorHAnsi" w:hAnsiTheme="majorHAnsi"/>
          <w:sz w:val="22"/>
          <w:szCs w:val="22"/>
        </w:rPr>
        <w:t xml:space="preserve">e diplomi ITS presenti sul territorio. </w:t>
      </w:r>
    </w:p>
    <w:p w:rsidR="00B13273" w:rsidRDefault="00B13273" w:rsidP="006247B1">
      <w:pPr>
        <w:pStyle w:val="Body1"/>
        <w:spacing w:line="360" w:lineRule="auto"/>
        <w:jc w:val="both"/>
        <w:rPr>
          <w:rFonts w:asciiTheme="majorHAnsi" w:hAnsiTheme="majorHAnsi"/>
          <w:sz w:val="22"/>
          <w:szCs w:val="22"/>
        </w:rPr>
      </w:pPr>
    </w:p>
    <w:p w:rsidR="002300E1" w:rsidRDefault="002300E1" w:rsidP="006247B1">
      <w:pPr>
        <w:pStyle w:val="Body1"/>
        <w:spacing w:line="360" w:lineRule="auto"/>
        <w:jc w:val="both"/>
        <w:rPr>
          <w:rFonts w:asciiTheme="majorHAnsi" w:hAnsiTheme="majorHAnsi"/>
          <w:sz w:val="22"/>
          <w:szCs w:val="22"/>
        </w:rPr>
      </w:pPr>
      <w:r>
        <w:rPr>
          <w:rFonts w:asciiTheme="majorHAnsi" w:hAnsiTheme="majorHAnsi"/>
          <w:sz w:val="22"/>
          <w:szCs w:val="22"/>
        </w:rPr>
        <w:t>I PRINCIPALI RISULTATI</w:t>
      </w:r>
    </w:p>
    <w:p w:rsidR="00B93D95" w:rsidRDefault="00B93D95" w:rsidP="006247B1">
      <w:pPr>
        <w:pStyle w:val="Body1"/>
        <w:spacing w:line="360" w:lineRule="auto"/>
        <w:jc w:val="both"/>
        <w:rPr>
          <w:rFonts w:asciiTheme="majorHAnsi" w:hAnsiTheme="majorHAnsi"/>
          <w:sz w:val="22"/>
          <w:szCs w:val="22"/>
        </w:rPr>
      </w:pPr>
      <w:r>
        <w:rPr>
          <w:rFonts w:asciiTheme="majorHAnsi" w:hAnsiTheme="majorHAnsi"/>
          <w:sz w:val="22"/>
          <w:szCs w:val="22"/>
        </w:rPr>
        <w:t xml:space="preserve">La ricerca propone una serie di evidenze utili al dibattito e alla progettazione futura dei corsi di alta formazione. Primo, la provincia di Cuneo dimostra performance migliori della media regionale e nazionale in termini sia di tasso </w:t>
      </w:r>
      <w:r w:rsidR="00850EA9">
        <w:rPr>
          <w:rFonts w:asciiTheme="majorHAnsi" w:hAnsiTheme="majorHAnsi"/>
          <w:sz w:val="22"/>
          <w:szCs w:val="22"/>
        </w:rPr>
        <w:t xml:space="preserve">di </w:t>
      </w:r>
      <w:r>
        <w:rPr>
          <w:rFonts w:asciiTheme="majorHAnsi" w:hAnsiTheme="majorHAnsi"/>
          <w:sz w:val="22"/>
          <w:szCs w:val="22"/>
        </w:rPr>
        <w:t xml:space="preserve">occupazione giovanile </w:t>
      </w:r>
      <w:r w:rsidRPr="00B93D95">
        <w:rPr>
          <w:rFonts w:asciiTheme="majorHAnsi" w:hAnsiTheme="majorHAnsi"/>
          <w:sz w:val="22"/>
          <w:szCs w:val="22"/>
        </w:rPr>
        <w:t>(54,3% del totale, contro il 46,4% della popolazione p</w:t>
      </w:r>
      <w:r>
        <w:rPr>
          <w:rFonts w:asciiTheme="majorHAnsi" w:hAnsiTheme="majorHAnsi"/>
          <w:sz w:val="22"/>
          <w:szCs w:val="22"/>
        </w:rPr>
        <w:t xml:space="preserve">iemontese e il 39,1% nazionale) </w:t>
      </w:r>
      <w:r w:rsidR="00733FF9">
        <w:rPr>
          <w:rFonts w:asciiTheme="majorHAnsi" w:hAnsiTheme="majorHAnsi"/>
          <w:sz w:val="22"/>
          <w:szCs w:val="22"/>
        </w:rPr>
        <w:t xml:space="preserve">sia </w:t>
      </w:r>
      <w:r>
        <w:rPr>
          <w:rFonts w:asciiTheme="majorHAnsi" w:hAnsiTheme="majorHAnsi"/>
          <w:sz w:val="22"/>
          <w:szCs w:val="22"/>
        </w:rPr>
        <w:t xml:space="preserve">di tasso di disoccupazione e inattività giovanile. </w:t>
      </w:r>
      <w:r w:rsidR="00850EA9">
        <w:rPr>
          <w:rFonts w:asciiTheme="majorHAnsi" w:hAnsiTheme="majorHAnsi"/>
          <w:sz w:val="22"/>
          <w:szCs w:val="22"/>
        </w:rPr>
        <w:t>Secondo, il territorio cuneese presenta un numero di start up innovative inferiore solo a quello della provincia di Torino e, più in generale, vive un momento di forte espansione di realtà produttive protagoniste di innovazione</w:t>
      </w:r>
      <w:r w:rsidR="00733FF9">
        <w:rPr>
          <w:rFonts w:asciiTheme="majorHAnsi" w:hAnsiTheme="majorHAnsi"/>
          <w:sz w:val="22"/>
          <w:szCs w:val="22"/>
        </w:rPr>
        <w:t>, testimoniato dalla</w:t>
      </w:r>
      <w:r w:rsidR="008A7688">
        <w:rPr>
          <w:rFonts w:asciiTheme="majorHAnsi" w:hAnsiTheme="majorHAnsi"/>
          <w:sz w:val="22"/>
          <w:szCs w:val="22"/>
        </w:rPr>
        <w:t xml:space="preserve"> </w:t>
      </w:r>
      <w:r w:rsidR="00850EA9">
        <w:rPr>
          <w:rFonts w:asciiTheme="majorHAnsi" w:hAnsiTheme="majorHAnsi"/>
          <w:sz w:val="22"/>
          <w:szCs w:val="22"/>
        </w:rPr>
        <w:t>miglior</w:t>
      </w:r>
      <w:r w:rsidR="008A7688">
        <w:rPr>
          <w:rFonts w:asciiTheme="majorHAnsi" w:hAnsiTheme="majorHAnsi"/>
          <w:sz w:val="22"/>
          <w:szCs w:val="22"/>
        </w:rPr>
        <w:t>e</w:t>
      </w:r>
      <w:r w:rsidR="00850EA9">
        <w:rPr>
          <w:rFonts w:asciiTheme="majorHAnsi" w:hAnsiTheme="majorHAnsi"/>
          <w:sz w:val="22"/>
          <w:szCs w:val="22"/>
        </w:rPr>
        <w:t xml:space="preserve"> crescita regionale di imprese innovative. Terzo, nel settore agroalimentare, è fortemente consolidata l’alleanza tra mondo formativo e mondo produttivo: l’Università di Scienze Gastronomiche, l’Università di Torino e l’ITS Agroalimentare</w:t>
      </w:r>
      <w:r w:rsidR="005F3535">
        <w:rPr>
          <w:rFonts w:asciiTheme="majorHAnsi" w:hAnsiTheme="majorHAnsi"/>
          <w:sz w:val="22"/>
          <w:szCs w:val="22"/>
        </w:rPr>
        <w:t>, infatti,</w:t>
      </w:r>
      <w:r w:rsidR="00850EA9">
        <w:rPr>
          <w:rFonts w:asciiTheme="majorHAnsi" w:hAnsiTheme="majorHAnsi"/>
          <w:sz w:val="22"/>
          <w:szCs w:val="22"/>
        </w:rPr>
        <w:t xml:space="preserve"> propongono un’offerta di corsi di alta </w:t>
      </w:r>
      <w:r w:rsidR="00850EA9">
        <w:rPr>
          <w:rFonts w:asciiTheme="majorHAnsi" w:hAnsiTheme="majorHAnsi"/>
          <w:sz w:val="22"/>
          <w:szCs w:val="22"/>
        </w:rPr>
        <w:lastRenderedPageBreak/>
        <w:t xml:space="preserve">formazione strettamente legata alle necessità delle imprese </w:t>
      </w:r>
      <w:r w:rsidR="005F3535">
        <w:rPr>
          <w:rFonts w:asciiTheme="majorHAnsi" w:hAnsiTheme="majorHAnsi"/>
          <w:sz w:val="22"/>
          <w:szCs w:val="22"/>
        </w:rPr>
        <w:t>locali</w:t>
      </w:r>
      <w:r w:rsidR="00850EA9">
        <w:rPr>
          <w:rFonts w:asciiTheme="majorHAnsi" w:hAnsiTheme="majorHAnsi"/>
          <w:sz w:val="22"/>
          <w:szCs w:val="22"/>
        </w:rPr>
        <w:t xml:space="preserve">. Non solo: sono presenti anche numerosi programmi di ricerca (compreso un dottorato) </w:t>
      </w:r>
      <w:r w:rsidR="005F3535">
        <w:rPr>
          <w:rFonts w:asciiTheme="majorHAnsi" w:hAnsiTheme="majorHAnsi"/>
          <w:sz w:val="22"/>
          <w:szCs w:val="22"/>
        </w:rPr>
        <w:t xml:space="preserve">con un forte indirizzo applicativo, non di base, dedicati alla generazione di nuovi sistemi di conservazione, di distribuzione dei prodotti e alla sostenibilità dei processi. Quarto, il 38% delle imprese rileva un disallineamento tra le competenze richieste per l’esecuzione della mansione e quelle offerte dai candidati in fase di assunzione, percentuale che </w:t>
      </w:r>
      <w:r w:rsidR="00270F15">
        <w:rPr>
          <w:rFonts w:asciiTheme="majorHAnsi" w:hAnsiTheme="majorHAnsi"/>
          <w:sz w:val="22"/>
          <w:szCs w:val="22"/>
        </w:rPr>
        <w:t xml:space="preserve">aumenta per le soft </w:t>
      </w:r>
      <w:proofErr w:type="spellStart"/>
      <w:r w:rsidR="00270F15">
        <w:rPr>
          <w:rFonts w:asciiTheme="majorHAnsi" w:hAnsiTheme="majorHAnsi"/>
          <w:sz w:val="22"/>
          <w:szCs w:val="22"/>
        </w:rPr>
        <w:t>skill</w:t>
      </w:r>
      <w:proofErr w:type="spellEnd"/>
      <w:r w:rsidR="00270F15">
        <w:rPr>
          <w:rFonts w:asciiTheme="majorHAnsi" w:hAnsiTheme="majorHAnsi"/>
          <w:sz w:val="22"/>
          <w:szCs w:val="22"/>
        </w:rPr>
        <w:t xml:space="preserve"> (le competenze comportamentali e di interazione con l’ambiente di lavoro)</w:t>
      </w:r>
      <w:r w:rsidR="005F3535">
        <w:rPr>
          <w:rFonts w:asciiTheme="majorHAnsi" w:hAnsiTheme="majorHAnsi"/>
          <w:sz w:val="22"/>
          <w:szCs w:val="22"/>
        </w:rPr>
        <w:t>.</w:t>
      </w:r>
      <w:r w:rsidR="00270F15">
        <w:rPr>
          <w:rFonts w:asciiTheme="majorHAnsi" w:hAnsiTheme="majorHAnsi"/>
          <w:sz w:val="22"/>
          <w:szCs w:val="22"/>
        </w:rPr>
        <w:t xml:space="preserve"> Questo dato si rivela leggermente meno critico se si tiene in conto che, come emerge sempre dal questionario, le imprese sostengono che molte delle competenze necessarie sono acquisibili solo sul posto di lavoro. Quinto, le collaborazioni tra enti formativi e imprese in provincia di Cuneo sono ancora a spot, ossia legate a necessità di breve periodo dell’impresa, mentre sarebbe più utile avere una partnership strutturata e di più ampio respiro, elemento essenziale di un ecosistema della formazione.</w:t>
      </w:r>
    </w:p>
    <w:p w:rsidR="00270F15" w:rsidRDefault="00270F15" w:rsidP="002300E1">
      <w:pPr>
        <w:pStyle w:val="Body1"/>
        <w:spacing w:line="360" w:lineRule="auto"/>
        <w:jc w:val="both"/>
        <w:rPr>
          <w:rFonts w:asciiTheme="majorHAnsi" w:hAnsiTheme="majorHAnsi"/>
          <w:sz w:val="22"/>
          <w:szCs w:val="22"/>
        </w:rPr>
      </w:pPr>
    </w:p>
    <w:p w:rsidR="002300E1" w:rsidRPr="00952325" w:rsidRDefault="002300E1" w:rsidP="002300E1">
      <w:pPr>
        <w:pStyle w:val="Body1"/>
        <w:spacing w:line="360" w:lineRule="auto"/>
        <w:jc w:val="both"/>
        <w:rPr>
          <w:rFonts w:asciiTheme="majorHAnsi" w:hAnsiTheme="majorHAnsi" w:cstheme="majorHAnsi"/>
          <w:sz w:val="22"/>
          <w:szCs w:val="22"/>
        </w:rPr>
      </w:pPr>
      <w:r w:rsidRPr="00952325">
        <w:rPr>
          <w:rFonts w:asciiTheme="majorHAnsi" w:hAnsiTheme="majorHAnsi" w:cstheme="majorHAnsi"/>
          <w:sz w:val="22"/>
          <w:szCs w:val="22"/>
        </w:rPr>
        <w:t>I</w:t>
      </w:r>
      <w:r w:rsidR="00270F15">
        <w:rPr>
          <w:rFonts w:asciiTheme="majorHAnsi" w:hAnsiTheme="majorHAnsi" w:cstheme="majorHAnsi"/>
          <w:sz w:val="22"/>
          <w:szCs w:val="22"/>
        </w:rPr>
        <w:t xml:space="preserve">l lavoro conclude con alcuni suggerimenti per potenziare </w:t>
      </w:r>
      <w:r w:rsidR="00B73EA9">
        <w:rPr>
          <w:rFonts w:asciiTheme="majorHAnsi" w:hAnsiTheme="majorHAnsi" w:cstheme="majorHAnsi"/>
          <w:sz w:val="22"/>
          <w:szCs w:val="22"/>
        </w:rPr>
        <w:t xml:space="preserve">e favorire la collaborazione tra imprese e sistema dell’alta formazione. </w:t>
      </w:r>
      <w:r w:rsidRPr="00952325">
        <w:rPr>
          <w:rFonts w:asciiTheme="majorHAnsi" w:hAnsiTheme="majorHAnsi" w:cstheme="majorHAnsi"/>
          <w:sz w:val="22"/>
          <w:szCs w:val="22"/>
        </w:rPr>
        <w:t xml:space="preserve">Tra queste, </w:t>
      </w:r>
      <w:r w:rsidR="00B73EA9">
        <w:rPr>
          <w:rFonts w:asciiTheme="majorHAnsi" w:hAnsiTheme="majorHAnsi" w:cstheme="majorHAnsi"/>
          <w:sz w:val="22"/>
          <w:szCs w:val="22"/>
        </w:rPr>
        <w:t xml:space="preserve">la creazione di un Osservatorio Territoriale delle Competenze, che serva non solo alla soluzione del </w:t>
      </w:r>
      <w:proofErr w:type="spellStart"/>
      <w:r w:rsidR="00B73EA9" w:rsidRPr="008A7688">
        <w:rPr>
          <w:rFonts w:asciiTheme="majorHAnsi" w:hAnsiTheme="majorHAnsi" w:cstheme="majorHAnsi"/>
          <w:i/>
          <w:sz w:val="22"/>
          <w:szCs w:val="22"/>
        </w:rPr>
        <w:t>mismatch</w:t>
      </w:r>
      <w:proofErr w:type="spellEnd"/>
      <w:r w:rsidR="00B73EA9">
        <w:rPr>
          <w:rFonts w:asciiTheme="majorHAnsi" w:hAnsiTheme="majorHAnsi" w:cstheme="majorHAnsi"/>
          <w:sz w:val="22"/>
          <w:szCs w:val="22"/>
        </w:rPr>
        <w:t xml:space="preserve"> tra domanda e offerta, ma soprattutto ad anticipare le tendenze future della domanda di competenze. Infine, </w:t>
      </w:r>
      <w:r w:rsidR="00B73EA9" w:rsidRPr="00B73EA9">
        <w:rPr>
          <w:rFonts w:asciiTheme="majorHAnsi" w:hAnsiTheme="majorHAnsi" w:cstheme="majorHAnsi"/>
          <w:sz w:val="22"/>
          <w:szCs w:val="22"/>
        </w:rPr>
        <w:t>un</w:t>
      </w:r>
      <w:r w:rsidR="00B73EA9">
        <w:rPr>
          <w:rFonts w:asciiTheme="majorHAnsi" w:hAnsiTheme="majorHAnsi" w:cstheme="majorHAnsi"/>
          <w:sz w:val="22"/>
          <w:szCs w:val="22"/>
        </w:rPr>
        <w:t>’Alleanza dell’apprendistato, ossia una</w:t>
      </w:r>
      <w:r w:rsidR="00B73EA9" w:rsidRPr="00B73EA9">
        <w:rPr>
          <w:rFonts w:asciiTheme="majorHAnsi" w:hAnsiTheme="majorHAnsi" w:cstheme="majorHAnsi"/>
          <w:sz w:val="22"/>
          <w:szCs w:val="22"/>
        </w:rPr>
        <w:t xml:space="preserve"> forte azione di orientamento </w:t>
      </w:r>
      <w:r w:rsidR="00B73EA9">
        <w:rPr>
          <w:rFonts w:asciiTheme="majorHAnsi" w:hAnsiTheme="majorHAnsi" w:cstheme="majorHAnsi"/>
          <w:sz w:val="22"/>
          <w:szCs w:val="22"/>
        </w:rPr>
        <w:t>allo strumento dell’apprendistato, partendo da quello di primo livello sino a quello di alta formazione. L’utilizzo virtuoso di questo strumento potrà infatti favorire percorsi professionali consapevoli e aderenti alla realtà produttiva locale, così come aiuterà a contenere, se non ridurre, i fenomeni di dispersione scolastica e emigrazione formativa che la provincia di Cuneo dimostra in alcuni settori.</w:t>
      </w:r>
    </w:p>
    <w:p w:rsidR="003A5EB7" w:rsidRDefault="003A5EB7" w:rsidP="009B57C6">
      <w:pPr>
        <w:pStyle w:val="Body1"/>
        <w:spacing w:line="360" w:lineRule="auto"/>
        <w:jc w:val="both"/>
        <w:rPr>
          <w:rFonts w:asciiTheme="majorHAnsi" w:hAnsiTheme="majorHAnsi"/>
          <w:sz w:val="22"/>
          <w:szCs w:val="22"/>
        </w:rPr>
      </w:pPr>
    </w:p>
    <w:p w:rsidR="002E72AD" w:rsidRPr="00B02F43" w:rsidRDefault="002E72AD" w:rsidP="009B57C6">
      <w:pPr>
        <w:pStyle w:val="Body1"/>
        <w:spacing w:line="360" w:lineRule="auto"/>
        <w:jc w:val="both"/>
        <w:rPr>
          <w:rFonts w:asciiTheme="majorHAnsi" w:hAnsiTheme="majorHAnsi"/>
          <w:sz w:val="22"/>
          <w:szCs w:val="22"/>
        </w:rPr>
      </w:pPr>
      <w:r w:rsidRPr="00135464">
        <w:rPr>
          <w:rFonts w:asciiTheme="majorHAnsi" w:hAnsiTheme="majorHAnsi"/>
          <w:i/>
          <w:sz w:val="22"/>
          <w:szCs w:val="22"/>
        </w:rPr>
        <w:t>“</w:t>
      </w:r>
      <w:r w:rsidR="009D4988">
        <w:rPr>
          <w:rFonts w:asciiTheme="majorHAnsi" w:hAnsiTheme="majorHAnsi"/>
          <w:i/>
          <w:sz w:val="22"/>
          <w:szCs w:val="22"/>
        </w:rPr>
        <w:t>Il</w:t>
      </w:r>
      <w:r w:rsidR="009D4988" w:rsidRPr="009D4988">
        <w:rPr>
          <w:rFonts w:asciiTheme="majorHAnsi" w:hAnsiTheme="majorHAnsi"/>
          <w:i/>
          <w:sz w:val="22"/>
          <w:szCs w:val="22"/>
        </w:rPr>
        <w:t xml:space="preserve"> Quaderno 41 ha come oggetto il sistema dell’alta formazione, elemento </w:t>
      </w:r>
      <w:r w:rsidR="009D4988">
        <w:rPr>
          <w:rFonts w:asciiTheme="majorHAnsi" w:hAnsiTheme="majorHAnsi"/>
          <w:i/>
          <w:sz w:val="22"/>
          <w:szCs w:val="22"/>
        </w:rPr>
        <w:t>strategico</w:t>
      </w:r>
      <w:r w:rsidR="009D4988" w:rsidRPr="009D4988">
        <w:rPr>
          <w:rFonts w:asciiTheme="majorHAnsi" w:hAnsiTheme="majorHAnsi"/>
          <w:i/>
          <w:sz w:val="22"/>
          <w:szCs w:val="22"/>
        </w:rPr>
        <w:t xml:space="preserve"> per </w:t>
      </w:r>
      <w:r w:rsidR="009D4988">
        <w:rPr>
          <w:rFonts w:asciiTheme="majorHAnsi" w:hAnsiTheme="majorHAnsi"/>
          <w:i/>
          <w:sz w:val="22"/>
          <w:szCs w:val="22"/>
        </w:rPr>
        <w:t>il futuro</w:t>
      </w:r>
      <w:r w:rsidR="009D4988" w:rsidRPr="009D4988">
        <w:rPr>
          <w:rFonts w:asciiTheme="majorHAnsi" w:hAnsiTheme="majorHAnsi"/>
          <w:i/>
          <w:sz w:val="22"/>
          <w:szCs w:val="22"/>
        </w:rPr>
        <w:t xml:space="preserve"> del</w:t>
      </w:r>
      <w:r w:rsidR="009D4988">
        <w:rPr>
          <w:rFonts w:asciiTheme="majorHAnsi" w:hAnsiTheme="majorHAnsi"/>
          <w:i/>
          <w:sz w:val="22"/>
          <w:szCs w:val="22"/>
        </w:rPr>
        <w:t>la comunità provinciale</w:t>
      </w:r>
      <w:r w:rsidR="009D4988" w:rsidRPr="009D4988">
        <w:rPr>
          <w:rFonts w:asciiTheme="majorHAnsi" w:hAnsiTheme="majorHAnsi"/>
          <w:i/>
          <w:sz w:val="22"/>
          <w:szCs w:val="22"/>
        </w:rPr>
        <w:t>.</w:t>
      </w:r>
      <w:r w:rsidR="009D4988">
        <w:rPr>
          <w:rFonts w:asciiTheme="majorHAnsi" w:hAnsiTheme="majorHAnsi"/>
          <w:i/>
          <w:sz w:val="22"/>
          <w:szCs w:val="22"/>
        </w:rPr>
        <w:t xml:space="preserve"> </w:t>
      </w:r>
      <w:r w:rsidR="009D4988" w:rsidRPr="009D4988">
        <w:rPr>
          <w:rFonts w:asciiTheme="majorHAnsi" w:hAnsiTheme="majorHAnsi"/>
          <w:i/>
          <w:sz w:val="22"/>
          <w:szCs w:val="22"/>
        </w:rPr>
        <w:t xml:space="preserve">La </w:t>
      </w:r>
      <w:r w:rsidR="009D4988">
        <w:rPr>
          <w:rFonts w:asciiTheme="majorHAnsi" w:hAnsiTheme="majorHAnsi"/>
          <w:i/>
          <w:sz w:val="22"/>
          <w:szCs w:val="22"/>
        </w:rPr>
        <w:t xml:space="preserve">presentazione di questa ricerca </w:t>
      </w:r>
      <w:r w:rsidR="009D4988">
        <w:rPr>
          <w:rFonts w:asciiTheme="majorHAnsi" w:hAnsiTheme="majorHAnsi" w:cstheme="majorHAnsi"/>
          <w:i/>
          <w:sz w:val="22"/>
          <w:szCs w:val="22"/>
        </w:rPr>
        <w:t>−</w:t>
      </w:r>
      <w:r w:rsidR="009D4988" w:rsidRPr="009D4988">
        <w:rPr>
          <w:rFonts w:asciiTheme="majorHAnsi" w:hAnsiTheme="majorHAnsi"/>
          <w:i/>
          <w:sz w:val="22"/>
          <w:szCs w:val="22"/>
        </w:rPr>
        <w:t xml:space="preserve"> </w:t>
      </w:r>
      <w:r w:rsidR="009D4988">
        <w:rPr>
          <w:rFonts w:asciiTheme="majorHAnsi" w:hAnsiTheme="majorHAnsi"/>
          <w:i/>
          <w:sz w:val="22"/>
          <w:szCs w:val="22"/>
        </w:rPr>
        <w:t>che ha portato attorno allo stesso</w:t>
      </w:r>
      <w:r w:rsidR="009D4988" w:rsidRPr="009D4988">
        <w:rPr>
          <w:rFonts w:asciiTheme="majorHAnsi" w:hAnsiTheme="majorHAnsi"/>
          <w:i/>
          <w:sz w:val="22"/>
          <w:szCs w:val="22"/>
        </w:rPr>
        <w:t xml:space="preserve"> tavolo </w:t>
      </w:r>
      <w:r w:rsidR="008A7688">
        <w:rPr>
          <w:rFonts w:asciiTheme="majorHAnsi" w:hAnsiTheme="majorHAnsi"/>
          <w:i/>
          <w:sz w:val="22"/>
          <w:szCs w:val="22"/>
        </w:rPr>
        <w:t xml:space="preserve">Università di Torino, Politecnico di Torino, Università di Scienze Gastronomiche, ITS </w:t>
      </w:r>
      <w:r w:rsidR="008A7688" w:rsidRPr="008A7688">
        <w:rPr>
          <w:rFonts w:asciiTheme="majorHAnsi" w:hAnsiTheme="majorHAnsi"/>
          <w:i/>
          <w:sz w:val="22"/>
          <w:szCs w:val="22"/>
        </w:rPr>
        <w:t>Agroalimentare del Piemonte</w:t>
      </w:r>
      <w:r w:rsidR="008A7688">
        <w:rPr>
          <w:rFonts w:asciiTheme="majorHAnsi" w:hAnsiTheme="majorHAnsi"/>
          <w:i/>
          <w:sz w:val="22"/>
          <w:szCs w:val="22"/>
        </w:rPr>
        <w:t>,</w:t>
      </w:r>
      <w:r w:rsidR="009D4988" w:rsidRPr="009D4988">
        <w:rPr>
          <w:rFonts w:asciiTheme="majorHAnsi" w:hAnsiTheme="majorHAnsi"/>
          <w:i/>
          <w:sz w:val="22"/>
          <w:szCs w:val="22"/>
        </w:rPr>
        <w:t xml:space="preserve"> </w:t>
      </w:r>
      <w:proofErr w:type="spellStart"/>
      <w:r w:rsidR="008A7688">
        <w:rPr>
          <w:rFonts w:asciiTheme="majorHAnsi" w:hAnsiTheme="majorHAnsi"/>
          <w:i/>
          <w:sz w:val="22"/>
          <w:szCs w:val="22"/>
        </w:rPr>
        <w:t>Competence</w:t>
      </w:r>
      <w:proofErr w:type="spellEnd"/>
      <w:r w:rsidR="008A7688">
        <w:rPr>
          <w:rFonts w:asciiTheme="majorHAnsi" w:hAnsiTheme="majorHAnsi"/>
          <w:i/>
          <w:sz w:val="22"/>
          <w:szCs w:val="22"/>
        </w:rPr>
        <w:t xml:space="preserve"> Center</w:t>
      </w:r>
      <w:r w:rsidR="00D13DC8">
        <w:rPr>
          <w:rFonts w:asciiTheme="majorHAnsi" w:hAnsiTheme="majorHAnsi"/>
          <w:i/>
          <w:sz w:val="22"/>
          <w:szCs w:val="22"/>
        </w:rPr>
        <w:t>,</w:t>
      </w:r>
      <w:r w:rsidR="008A7688">
        <w:rPr>
          <w:rFonts w:asciiTheme="majorHAnsi" w:hAnsiTheme="majorHAnsi"/>
          <w:i/>
          <w:sz w:val="22"/>
          <w:szCs w:val="22"/>
        </w:rPr>
        <w:t xml:space="preserve"> </w:t>
      </w:r>
      <w:r w:rsidR="009D4988" w:rsidRPr="009D4988">
        <w:rPr>
          <w:rFonts w:asciiTheme="majorHAnsi" w:hAnsiTheme="majorHAnsi"/>
          <w:i/>
          <w:sz w:val="22"/>
          <w:szCs w:val="22"/>
        </w:rPr>
        <w:t xml:space="preserve">esperti </w:t>
      </w:r>
      <w:r w:rsidR="00D13DC8">
        <w:rPr>
          <w:rFonts w:asciiTheme="majorHAnsi" w:hAnsiTheme="majorHAnsi"/>
          <w:i/>
          <w:sz w:val="22"/>
          <w:szCs w:val="22"/>
        </w:rPr>
        <w:t>di</w:t>
      </w:r>
      <w:r w:rsidR="008A7688">
        <w:rPr>
          <w:rFonts w:asciiTheme="majorHAnsi" w:hAnsiTheme="majorHAnsi"/>
          <w:i/>
          <w:sz w:val="22"/>
          <w:szCs w:val="22"/>
        </w:rPr>
        <w:t xml:space="preserve"> </w:t>
      </w:r>
      <w:r w:rsidR="0092366A">
        <w:rPr>
          <w:rFonts w:asciiTheme="majorHAnsi" w:hAnsiTheme="majorHAnsi"/>
          <w:i/>
          <w:sz w:val="22"/>
          <w:szCs w:val="22"/>
        </w:rPr>
        <w:t>risorse umane e</w:t>
      </w:r>
      <w:r w:rsidR="00135464">
        <w:rPr>
          <w:rFonts w:asciiTheme="majorHAnsi" w:hAnsiTheme="majorHAnsi"/>
          <w:i/>
          <w:sz w:val="22"/>
          <w:szCs w:val="22"/>
        </w:rPr>
        <w:t xml:space="preserve"> le voci di due</w:t>
      </w:r>
      <w:r w:rsidR="009D4988" w:rsidRPr="009D4988">
        <w:rPr>
          <w:rFonts w:asciiTheme="majorHAnsi" w:hAnsiTheme="majorHAnsi"/>
          <w:i/>
          <w:sz w:val="22"/>
          <w:szCs w:val="22"/>
        </w:rPr>
        <w:t xml:space="preserve"> giovani lavoratrici </w:t>
      </w:r>
      <w:r w:rsidR="00135464">
        <w:rPr>
          <w:rFonts w:asciiTheme="majorHAnsi" w:hAnsiTheme="majorHAnsi"/>
          <w:i/>
          <w:sz w:val="22"/>
          <w:szCs w:val="22"/>
        </w:rPr>
        <w:t>coinvolte n</w:t>
      </w:r>
      <w:r w:rsidR="009D4988" w:rsidRPr="009D4988">
        <w:rPr>
          <w:rFonts w:asciiTheme="majorHAnsi" w:hAnsiTheme="majorHAnsi"/>
          <w:i/>
          <w:sz w:val="22"/>
          <w:szCs w:val="22"/>
        </w:rPr>
        <w:t xml:space="preserve">el sistema </w:t>
      </w:r>
      <w:r w:rsidR="00135464">
        <w:rPr>
          <w:rFonts w:asciiTheme="majorHAnsi" w:hAnsiTheme="majorHAnsi"/>
          <w:i/>
          <w:sz w:val="22"/>
          <w:szCs w:val="22"/>
        </w:rPr>
        <w:t>di alta</w:t>
      </w:r>
      <w:r w:rsidR="00135464" w:rsidRPr="009D4988">
        <w:rPr>
          <w:rFonts w:asciiTheme="majorHAnsi" w:hAnsiTheme="majorHAnsi"/>
          <w:i/>
          <w:sz w:val="22"/>
          <w:szCs w:val="22"/>
        </w:rPr>
        <w:t xml:space="preserve"> </w:t>
      </w:r>
      <w:r w:rsidR="009D4988" w:rsidRPr="009D4988">
        <w:rPr>
          <w:rFonts w:asciiTheme="majorHAnsi" w:hAnsiTheme="majorHAnsi"/>
          <w:i/>
          <w:sz w:val="22"/>
          <w:szCs w:val="22"/>
        </w:rPr>
        <w:t xml:space="preserve">formazione </w:t>
      </w:r>
      <w:r w:rsidR="009D4988">
        <w:rPr>
          <w:rFonts w:asciiTheme="majorHAnsi" w:hAnsiTheme="majorHAnsi" w:cstheme="majorHAnsi"/>
          <w:i/>
          <w:sz w:val="22"/>
          <w:szCs w:val="22"/>
        </w:rPr>
        <w:t>−</w:t>
      </w:r>
      <w:r w:rsidR="009D4988">
        <w:rPr>
          <w:rFonts w:asciiTheme="majorHAnsi" w:hAnsiTheme="majorHAnsi"/>
          <w:i/>
          <w:sz w:val="22"/>
          <w:szCs w:val="22"/>
        </w:rPr>
        <w:t xml:space="preserve"> rappresenta un’occasione </w:t>
      </w:r>
      <w:r w:rsidR="00F454D1">
        <w:rPr>
          <w:rFonts w:asciiTheme="majorHAnsi" w:hAnsiTheme="majorHAnsi"/>
          <w:i/>
          <w:sz w:val="22"/>
          <w:szCs w:val="22"/>
        </w:rPr>
        <w:t>unica</w:t>
      </w:r>
      <w:r w:rsidR="009D4988">
        <w:rPr>
          <w:rFonts w:asciiTheme="majorHAnsi" w:hAnsiTheme="majorHAnsi"/>
          <w:i/>
          <w:sz w:val="22"/>
          <w:szCs w:val="22"/>
        </w:rPr>
        <w:t xml:space="preserve"> per una </w:t>
      </w:r>
      <w:r w:rsidR="009D4988" w:rsidRPr="00B02F43">
        <w:rPr>
          <w:rFonts w:asciiTheme="majorHAnsi" w:hAnsiTheme="majorHAnsi"/>
          <w:i/>
          <w:sz w:val="22"/>
          <w:szCs w:val="22"/>
        </w:rPr>
        <w:t>riflessione allargata su questo tema, tanto più</w:t>
      </w:r>
      <w:r w:rsidR="00F454D1">
        <w:rPr>
          <w:rFonts w:asciiTheme="majorHAnsi" w:hAnsiTheme="majorHAnsi"/>
          <w:i/>
          <w:sz w:val="22"/>
          <w:szCs w:val="22"/>
        </w:rPr>
        <w:t xml:space="preserve"> importante</w:t>
      </w:r>
      <w:r w:rsidR="009D4988" w:rsidRPr="00B02F43">
        <w:rPr>
          <w:rFonts w:asciiTheme="majorHAnsi" w:hAnsiTheme="majorHAnsi"/>
          <w:i/>
          <w:sz w:val="22"/>
          <w:szCs w:val="22"/>
        </w:rPr>
        <w:t xml:space="preserve"> nell’attuale momento di ripartenza post pandemia”</w:t>
      </w:r>
      <w:r w:rsidR="00667B12" w:rsidRPr="00F454D1">
        <w:rPr>
          <w:rFonts w:asciiTheme="majorHAnsi" w:hAnsiTheme="majorHAnsi"/>
          <w:i/>
          <w:sz w:val="22"/>
          <w:szCs w:val="22"/>
        </w:rPr>
        <w:t xml:space="preserve"> </w:t>
      </w:r>
      <w:r w:rsidR="0092366A">
        <w:rPr>
          <w:rFonts w:asciiTheme="majorHAnsi" w:hAnsiTheme="majorHAnsi"/>
          <w:sz w:val="22"/>
          <w:szCs w:val="22"/>
        </w:rPr>
        <w:t>commenta</w:t>
      </w:r>
      <w:r w:rsidR="0092366A" w:rsidRPr="00F454D1">
        <w:rPr>
          <w:rFonts w:asciiTheme="majorHAnsi" w:hAnsiTheme="majorHAnsi"/>
          <w:sz w:val="22"/>
          <w:szCs w:val="22"/>
        </w:rPr>
        <w:t xml:space="preserve"> </w:t>
      </w:r>
      <w:r w:rsidR="00667B12" w:rsidRPr="00F454D1">
        <w:rPr>
          <w:rFonts w:asciiTheme="majorHAnsi" w:hAnsiTheme="majorHAnsi"/>
          <w:b/>
          <w:sz w:val="22"/>
          <w:szCs w:val="22"/>
        </w:rPr>
        <w:t xml:space="preserve">Ezio </w:t>
      </w:r>
      <w:proofErr w:type="spellStart"/>
      <w:r w:rsidR="00667B12" w:rsidRPr="00F454D1">
        <w:rPr>
          <w:rFonts w:asciiTheme="majorHAnsi" w:hAnsiTheme="majorHAnsi"/>
          <w:b/>
          <w:sz w:val="22"/>
          <w:szCs w:val="22"/>
        </w:rPr>
        <w:t>Raviola</w:t>
      </w:r>
      <w:proofErr w:type="spellEnd"/>
      <w:r w:rsidR="00667B12" w:rsidRPr="00F454D1">
        <w:rPr>
          <w:rFonts w:asciiTheme="majorHAnsi" w:hAnsiTheme="majorHAnsi"/>
          <w:sz w:val="22"/>
          <w:szCs w:val="22"/>
        </w:rPr>
        <w:t>, Vice Presidente della Fondazione CRC.</w:t>
      </w:r>
      <w:r w:rsidR="00667B12" w:rsidRPr="00F454D1">
        <w:rPr>
          <w:rFonts w:asciiTheme="majorHAnsi" w:hAnsiTheme="majorHAnsi"/>
          <w:i/>
          <w:sz w:val="22"/>
          <w:szCs w:val="22"/>
        </w:rPr>
        <w:t xml:space="preserve"> “</w:t>
      </w:r>
      <w:r w:rsidR="009D4988" w:rsidRPr="00F454D1">
        <w:rPr>
          <w:rFonts w:asciiTheme="majorHAnsi" w:hAnsiTheme="majorHAnsi"/>
          <w:i/>
          <w:sz w:val="22"/>
          <w:szCs w:val="22"/>
        </w:rPr>
        <w:t xml:space="preserve">La Fondazione ribadisce il proprio impegno </w:t>
      </w:r>
      <w:r w:rsidR="000C79DB" w:rsidRPr="00F454D1">
        <w:rPr>
          <w:rFonts w:asciiTheme="majorHAnsi" w:hAnsiTheme="majorHAnsi"/>
          <w:i/>
          <w:sz w:val="22"/>
          <w:szCs w:val="22"/>
        </w:rPr>
        <w:t>su</w:t>
      </w:r>
      <w:r w:rsidR="00B02F43" w:rsidRPr="00F454D1">
        <w:rPr>
          <w:rFonts w:asciiTheme="majorHAnsi" w:hAnsiTheme="majorHAnsi"/>
          <w:i/>
          <w:sz w:val="22"/>
          <w:szCs w:val="22"/>
        </w:rPr>
        <w:t xml:space="preserve"> competenze e </w:t>
      </w:r>
      <w:r w:rsidR="000C79DB" w:rsidRPr="00F454D1">
        <w:rPr>
          <w:rFonts w:asciiTheme="majorHAnsi" w:hAnsiTheme="majorHAnsi"/>
          <w:i/>
          <w:sz w:val="22"/>
          <w:szCs w:val="22"/>
        </w:rPr>
        <w:t>innovazione</w:t>
      </w:r>
      <w:r w:rsidR="009D4988" w:rsidRPr="00F454D1">
        <w:rPr>
          <w:rFonts w:asciiTheme="majorHAnsi" w:hAnsiTheme="majorHAnsi"/>
          <w:i/>
          <w:sz w:val="22"/>
          <w:szCs w:val="22"/>
        </w:rPr>
        <w:t xml:space="preserve">, </w:t>
      </w:r>
      <w:r w:rsidR="00F454D1">
        <w:rPr>
          <w:rFonts w:asciiTheme="majorHAnsi" w:hAnsiTheme="majorHAnsi"/>
          <w:i/>
          <w:sz w:val="22"/>
          <w:szCs w:val="22"/>
        </w:rPr>
        <w:t>assi str</w:t>
      </w:r>
      <w:r w:rsidR="008A7688">
        <w:rPr>
          <w:rFonts w:asciiTheme="majorHAnsi" w:hAnsiTheme="majorHAnsi"/>
          <w:i/>
          <w:sz w:val="22"/>
          <w:szCs w:val="22"/>
        </w:rPr>
        <w:t>at</w:t>
      </w:r>
      <w:r w:rsidR="00F454D1">
        <w:rPr>
          <w:rFonts w:asciiTheme="majorHAnsi" w:hAnsiTheme="majorHAnsi"/>
          <w:i/>
          <w:sz w:val="22"/>
          <w:szCs w:val="22"/>
        </w:rPr>
        <w:t>egici</w:t>
      </w:r>
      <w:r w:rsidR="00B02F43">
        <w:rPr>
          <w:rFonts w:asciiTheme="majorHAnsi" w:hAnsiTheme="majorHAnsi"/>
          <w:i/>
          <w:sz w:val="22"/>
          <w:szCs w:val="22"/>
        </w:rPr>
        <w:t xml:space="preserve"> al centro di </w:t>
      </w:r>
      <w:r w:rsidR="009D4988" w:rsidRPr="00B02F43">
        <w:rPr>
          <w:rFonts w:asciiTheme="majorHAnsi" w:hAnsiTheme="majorHAnsi"/>
          <w:i/>
          <w:sz w:val="22"/>
          <w:szCs w:val="22"/>
        </w:rPr>
        <w:t>una delle tre sfide individuate dal</w:t>
      </w:r>
      <w:r w:rsidR="009D4988">
        <w:rPr>
          <w:rFonts w:asciiTheme="majorHAnsi" w:hAnsiTheme="majorHAnsi"/>
          <w:i/>
          <w:sz w:val="22"/>
          <w:szCs w:val="22"/>
        </w:rPr>
        <w:t xml:space="preserve"> Piano Pluriennale 2021-24</w:t>
      </w:r>
      <w:r w:rsidR="009D4988" w:rsidRPr="009D4988">
        <w:rPr>
          <w:rFonts w:asciiTheme="majorHAnsi" w:hAnsiTheme="majorHAnsi"/>
          <w:i/>
          <w:sz w:val="22"/>
          <w:szCs w:val="22"/>
        </w:rPr>
        <w:t xml:space="preserve">, </w:t>
      </w:r>
      <w:r w:rsidR="00B02F43">
        <w:rPr>
          <w:rFonts w:asciiTheme="majorHAnsi" w:hAnsiTheme="majorHAnsi"/>
          <w:i/>
          <w:sz w:val="22"/>
          <w:szCs w:val="22"/>
        </w:rPr>
        <w:t>sostenendo gli</w:t>
      </w:r>
      <w:r w:rsidR="009D4988" w:rsidRPr="009D4988">
        <w:rPr>
          <w:rFonts w:asciiTheme="majorHAnsi" w:hAnsiTheme="majorHAnsi"/>
          <w:i/>
          <w:sz w:val="22"/>
          <w:szCs w:val="22"/>
        </w:rPr>
        <w:t xml:space="preserve"> insediamenti locali</w:t>
      </w:r>
      <w:r w:rsidR="009D4988">
        <w:rPr>
          <w:rFonts w:asciiTheme="majorHAnsi" w:hAnsiTheme="majorHAnsi"/>
          <w:i/>
          <w:sz w:val="22"/>
          <w:szCs w:val="22"/>
        </w:rPr>
        <w:t xml:space="preserve"> degli enti di alta formazione e </w:t>
      </w:r>
      <w:r w:rsidR="00B02F43">
        <w:rPr>
          <w:rFonts w:asciiTheme="majorHAnsi" w:hAnsiTheme="majorHAnsi"/>
          <w:i/>
          <w:sz w:val="22"/>
          <w:szCs w:val="22"/>
        </w:rPr>
        <w:t>offrendo un</w:t>
      </w:r>
      <w:r w:rsidR="009D4988">
        <w:rPr>
          <w:rFonts w:asciiTheme="majorHAnsi" w:hAnsiTheme="majorHAnsi"/>
          <w:i/>
          <w:sz w:val="22"/>
          <w:szCs w:val="22"/>
        </w:rPr>
        <w:t xml:space="preserve"> </w:t>
      </w:r>
      <w:r w:rsidR="009D4988" w:rsidRPr="009D4988">
        <w:rPr>
          <w:rFonts w:asciiTheme="majorHAnsi" w:hAnsiTheme="majorHAnsi"/>
          <w:i/>
          <w:sz w:val="22"/>
          <w:szCs w:val="22"/>
        </w:rPr>
        <w:t xml:space="preserve">contributo di approfondimento e analisi attraverso le ricerche promosse </w:t>
      </w:r>
      <w:r w:rsidR="00B02F43">
        <w:rPr>
          <w:rFonts w:asciiTheme="majorHAnsi" w:hAnsiTheme="majorHAnsi"/>
          <w:i/>
          <w:sz w:val="22"/>
          <w:szCs w:val="22"/>
        </w:rPr>
        <w:t>da</w:t>
      </w:r>
      <w:r w:rsidR="009D4988" w:rsidRPr="009D4988">
        <w:rPr>
          <w:rFonts w:asciiTheme="majorHAnsi" w:hAnsiTheme="majorHAnsi"/>
          <w:i/>
          <w:sz w:val="22"/>
          <w:szCs w:val="22"/>
        </w:rPr>
        <w:t xml:space="preserve">l Centro </w:t>
      </w:r>
      <w:r w:rsidR="009D4988" w:rsidRPr="00B02F43">
        <w:rPr>
          <w:rFonts w:asciiTheme="majorHAnsi" w:hAnsiTheme="majorHAnsi"/>
          <w:i/>
          <w:sz w:val="22"/>
          <w:szCs w:val="22"/>
        </w:rPr>
        <w:t>Studi</w:t>
      </w:r>
      <w:r w:rsidR="00667B12" w:rsidRPr="00B02F43">
        <w:rPr>
          <w:rFonts w:asciiTheme="majorHAnsi" w:hAnsiTheme="majorHAnsi"/>
          <w:i/>
          <w:sz w:val="22"/>
          <w:szCs w:val="22"/>
        </w:rPr>
        <w:t>”</w:t>
      </w:r>
      <w:r w:rsidR="00667B12" w:rsidRPr="00B02F43">
        <w:rPr>
          <w:rFonts w:asciiTheme="majorHAnsi" w:hAnsiTheme="majorHAnsi"/>
          <w:sz w:val="22"/>
          <w:szCs w:val="22"/>
        </w:rPr>
        <w:t>.</w:t>
      </w:r>
    </w:p>
    <w:p w:rsidR="00E1156F" w:rsidRPr="00F454D1" w:rsidRDefault="00E1156F" w:rsidP="00E1156F">
      <w:pPr>
        <w:rPr>
          <w:rFonts w:ascii="Century Gothic" w:hAnsi="Century Gothic"/>
          <w:sz w:val="20"/>
        </w:rPr>
      </w:pPr>
    </w:p>
    <w:p w:rsidR="00667B12" w:rsidRPr="00E401A2" w:rsidRDefault="00012CDE" w:rsidP="00EA6385">
      <w:pPr>
        <w:spacing w:line="360" w:lineRule="auto"/>
        <w:jc w:val="both"/>
        <w:rPr>
          <w:rFonts w:asciiTheme="majorHAnsi" w:eastAsia="Arial Unicode MS" w:hAnsiTheme="majorHAnsi" w:cstheme="majorHAnsi"/>
          <w:i/>
          <w:color w:val="000000"/>
          <w:sz w:val="22"/>
          <w:szCs w:val="22"/>
        </w:rPr>
      </w:pPr>
      <w:bookmarkStart w:id="1" w:name="_Hlk70011851"/>
      <w:r w:rsidRPr="00097114">
        <w:rPr>
          <w:rFonts w:asciiTheme="majorHAnsi" w:hAnsiTheme="majorHAnsi" w:cstheme="majorHAnsi"/>
          <w:i/>
          <w:sz w:val="22"/>
          <w:szCs w:val="22"/>
        </w:rPr>
        <w:lastRenderedPageBreak/>
        <w:t xml:space="preserve">“Nell’economia della conoscenza, il capitale umano costituisce un fattore strategico essenziale per la competitività delle imprese. </w:t>
      </w:r>
      <w:r w:rsidR="007C3526" w:rsidRPr="00097114">
        <w:rPr>
          <w:rFonts w:asciiTheme="majorHAnsi" w:hAnsiTheme="majorHAnsi" w:cstheme="majorHAnsi"/>
          <w:i/>
          <w:sz w:val="22"/>
          <w:szCs w:val="22"/>
        </w:rPr>
        <w:t xml:space="preserve">La strutturazione dei percorsi di alta formazione, in particolare, non può prescindere dai nuovi </w:t>
      </w:r>
      <w:proofErr w:type="spellStart"/>
      <w:r w:rsidR="007C3526" w:rsidRPr="00097114">
        <w:rPr>
          <w:rFonts w:asciiTheme="majorHAnsi" w:hAnsiTheme="majorHAnsi" w:cstheme="majorHAnsi"/>
          <w:i/>
          <w:sz w:val="22"/>
          <w:szCs w:val="22"/>
        </w:rPr>
        <w:t>saperi</w:t>
      </w:r>
      <w:proofErr w:type="spellEnd"/>
      <w:r w:rsidR="007C3526" w:rsidRPr="00097114">
        <w:rPr>
          <w:rFonts w:asciiTheme="majorHAnsi" w:hAnsiTheme="majorHAnsi" w:cstheme="majorHAnsi"/>
          <w:i/>
          <w:sz w:val="22"/>
          <w:szCs w:val="22"/>
        </w:rPr>
        <w:t xml:space="preserve"> generati dalla </w:t>
      </w:r>
      <w:proofErr w:type="spellStart"/>
      <w:r w:rsidR="007C3526" w:rsidRPr="00097114">
        <w:rPr>
          <w:rFonts w:asciiTheme="majorHAnsi" w:hAnsiTheme="majorHAnsi" w:cstheme="majorHAnsi"/>
          <w:i/>
          <w:sz w:val="22"/>
          <w:szCs w:val="22"/>
        </w:rPr>
        <w:t>digital</w:t>
      </w:r>
      <w:proofErr w:type="spellEnd"/>
      <w:r w:rsidR="007C3526" w:rsidRPr="00097114">
        <w:rPr>
          <w:rFonts w:asciiTheme="majorHAnsi" w:hAnsiTheme="majorHAnsi" w:cstheme="majorHAnsi"/>
          <w:i/>
          <w:sz w:val="22"/>
          <w:szCs w:val="22"/>
        </w:rPr>
        <w:t xml:space="preserve"> economy, che contamineranno tutte le professioni. Abbattere i muri tra giovani e lavoro deve diventare la priorità nell’agenda del Paese e, di riflesso, della nostra provincia e delle nostre imprese. Confindustria Cuneo è in prima linea per ribadirlo con forza e offrire il suo contributo di visione, proposte, operatività, anche grazie ai risultati emersi dall</w:t>
      </w:r>
      <w:r w:rsidR="00F454D1" w:rsidRPr="00097114">
        <w:rPr>
          <w:rFonts w:asciiTheme="majorHAnsi" w:hAnsiTheme="majorHAnsi" w:cstheme="majorHAnsi"/>
          <w:i/>
          <w:sz w:val="22"/>
          <w:szCs w:val="22"/>
        </w:rPr>
        <w:t>a</w:t>
      </w:r>
      <w:r w:rsidR="0092366A" w:rsidRPr="00097114">
        <w:rPr>
          <w:rFonts w:asciiTheme="majorHAnsi" w:hAnsiTheme="majorHAnsi" w:cstheme="majorHAnsi"/>
          <w:i/>
          <w:sz w:val="22"/>
          <w:szCs w:val="22"/>
        </w:rPr>
        <w:t xml:space="preserve"> ricerca promossa dalla Fondazione CRC</w:t>
      </w:r>
      <w:r w:rsidR="007C3526" w:rsidRPr="00097114">
        <w:rPr>
          <w:rFonts w:asciiTheme="majorHAnsi" w:hAnsiTheme="majorHAnsi" w:cstheme="majorHAnsi"/>
          <w:i/>
          <w:sz w:val="22"/>
          <w:szCs w:val="22"/>
        </w:rPr>
        <w:t>”</w:t>
      </w:r>
      <w:r w:rsidR="007C3526" w:rsidRPr="008A7688">
        <w:rPr>
          <w:rFonts w:asciiTheme="majorHAnsi" w:hAnsiTheme="majorHAnsi" w:cstheme="majorHAnsi"/>
          <w:sz w:val="22"/>
          <w:szCs w:val="22"/>
        </w:rPr>
        <w:t xml:space="preserve"> </w:t>
      </w:r>
      <w:r w:rsidR="00F454D1" w:rsidRPr="008A7688">
        <w:rPr>
          <w:rFonts w:asciiTheme="majorHAnsi" w:hAnsiTheme="majorHAnsi" w:cstheme="majorHAnsi"/>
          <w:sz w:val="22"/>
          <w:szCs w:val="22"/>
        </w:rPr>
        <w:t>aggiunge</w:t>
      </w:r>
      <w:r w:rsidRPr="008A7688">
        <w:rPr>
          <w:rFonts w:asciiTheme="majorHAnsi" w:hAnsiTheme="majorHAnsi" w:cstheme="majorHAnsi"/>
          <w:sz w:val="22"/>
          <w:szCs w:val="22"/>
        </w:rPr>
        <w:t xml:space="preserve"> </w:t>
      </w:r>
      <w:r w:rsidR="00B73EA9" w:rsidRPr="00135464">
        <w:rPr>
          <w:rFonts w:asciiTheme="majorHAnsi" w:eastAsia="Arial Unicode MS" w:hAnsiTheme="majorHAnsi" w:cstheme="majorHAnsi"/>
          <w:b/>
          <w:color w:val="000000"/>
          <w:sz w:val="22"/>
          <w:szCs w:val="22"/>
        </w:rPr>
        <w:t>Mauro Gola</w:t>
      </w:r>
      <w:r w:rsidR="00EA6385" w:rsidRPr="00135464">
        <w:rPr>
          <w:rFonts w:asciiTheme="majorHAnsi" w:eastAsia="Arial Unicode MS" w:hAnsiTheme="majorHAnsi" w:cstheme="majorHAnsi"/>
          <w:color w:val="000000"/>
          <w:sz w:val="22"/>
          <w:szCs w:val="22"/>
        </w:rPr>
        <w:t xml:space="preserve">, Presidente </w:t>
      </w:r>
      <w:r w:rsidR="00B73EA9" w:rsidRPr="00135464">
        <w:rPr>
          <w:rFonts w:asciiTheme="majorHAnsi" w:eastAsia="Arial Unicode MS" w:hAnsiTheme="majorHAnsi" w:cstheme="majorHAnsi"/>
          <w:color w:val="000000"/>
          <w:sz w:val="22"/>
          <w:szCs w:val="22"/>
        </w:rPr>
        <w:t>Confindustria Cuneo</w:t>
      </w:r>
      <w:r w:rsidR="00F454D1" w:rsidRPr="00135464">
        <w:rPr>
          <w:rFonts w:asciiTheme="majorHAnsi" w:eastAsia="Arial Unicode MS" w:hAnsiTheme="majorHAnsi" w:cstheme="majorHAnsi"/>
          <w:color w:val="000000"/>
          <w:sz w:val="22"/>
          <w:szCs w:val="22"/>
        </w:rPr>
        <w:t>.</w:t>
      </w:r>
    </w:p>
    <w:p w:rsidR="00F454D1" w:rsidRDefault="00F454D1" w:rsidP="00EA6385">
      <w:pPr>
        <w:spacing w:line="360" w:lineRule="auto"/>
        <w:jc w:val="both"/>
        <w:rPr>
          <w:rFonts w:asciiTheme="majorHAnsi" w:eastAsia="Arial Unicode MS" w:hAnsiTheme="majorHAnsi" w:cs="Times New Roman"/>
          <w:i/>
          <w:color w:val="000000"/>
          <w:sz w:val="22"/>
          <w:szCs w:val="22"/>
        </w:rPr>
      </w:pPr>
    </w:p>
    <w:p w:rsidR="00F454D1" w:rsidRPr="008A7688" w:rsidRDefault="00F454D1" w:rsidP="00EA6385">
      <w:pPr>
        <w:spacing w:line="360" w:lineRule="auto"/>
        <w:jc w:val="both"/>
        <w:rPr>
          <w:rFonts w:asciiTheme="majorHAnsi" w:eastAsia="Arial Unicode MS" w:hAnsiTheme="majorHAnsi" w:cs="Times New Roman"/>
          <w:color w:val="000000"/>
          <w:sz w:val="22"/>
          <w:szCs w:val="22"/>
        </w:rPr>
      </w:pPr>
      <w:r>
        <w:rPr>
          <w:rFonts w:asciiTheme="majorHAnsi" w:eastAsia="Arial Unicode MS" w:hAnsiTheme="majorHAnsi" w:cs="Times New Roman"/>
          <w:i/>
          <w:color w:val="000000"/>
          <w:sz w:val="22"/>
          <w:szCs w:val="22"/>
        </w:rPr>
        <w:t xml:space="preserve">“I giovani rappresentano la fascia più pesantemente colpita dalla crisi causata dalla pandemia e sappiamo che questi effetti perdureranno ben oltre la fine della crisi stessa. In parallelo, nei prossimi anni una fetta molto importante di lavori, anche fino al </w:t>
      </w:r>
      <w:r w:rsidR="0092366A">
        <w:rPr>
          <w:rFonts w:asciiTheme="majorHAnsi" w:eastAsia="Arial Unicode MS" w:hAnsiTheme="majorHAnsi" w:cs="Times New Roman"/>
          <w:i/>
          <w:color w:val="000000"/>
          <w:sz w:val="22"/>
          <w:szCs w:val="22"/>
        </w:rPr>
        <w:t>3</w:t>
      </w:r>
      <w:r>
        <w:rPr>
          <w:rFonts w:asciiTheme="majorHAnsi" w:eastAsia="Arial Unicode MS" w:hAnsiTheme="majorHAnsi" w:cs="Times New Roman"/>
          <w:i/>
          <w:color w:val="000000"/>
          <w:sz w:val="22"/>
          <w:szCs w:val="22"/>
        </w:rPr>
        <w:t xml:space="preserve">0%, vedranno un cambiamento delle mansioni svolte: </w:t>
      </w:r>
      <w:r w:rsidR="0092366A">
        <w:rPr>
          <w:rFonts w:asciiTheme="majorHAnsi" w:eastAsia="Arial Unicode MS" w:hAnsiTheme="majorHAnsi" w:cs="Times New Roman"/>
          <w:i/>
          <w:color w:val="000000"/>
          <w:sz w:val="22"/>
          <w:szCs w:val="22"/>
        </w:rPr>
        <w:t>ci troviamo</w:t>
      </w:r>
      <w:r>
        <w:rPr>
          <w:rFonts w:asciiTheme="majorHAnsi" w:eastAsia="Arial Unicode MS" w:hAnsiTheme="majorHAnsi" w:cs="Times New Roman"/>
          <w:i/>
          <w:color w:val="000000"/>
          <w:sz w:val="22"/>
          <w:szCs w:val="22"/>
        </w:rPr>
        <w:t xml:space="preserve"> di fronte a una trasformazione che richiederà velocità di </w:t>
      </w:r>
      <w:r w:rsidR="00723A5A">
        <w:rPr>
          <w:rFonts w:asciiTheme="majorHAnsi" w:eastAsia="Arial Unicode MS" w:hAnsiTheme="majorHAnsi" w:cs="Times New Roman"/>
          <w:i/>
          <w:color w:val="000000"/>
          <w:sz w:val="22"/>
          <w:szCs w:val="22"/>
        </w:rPr>
        <w:t>adattamento</w:t>
      </w:r>
      <w:r>
        <w:rPr>
          <w:rFonts w:asciiTheme="majorHAnsi" w:eastAsia="Arial Unicode MS" w:hAnsiTheme="majorHAnsi" w:cs="Times New Roman"/>
          <w:i/>
          <w:color w:val="000000"/>
          <w:sz w:val="22"/>
          <w:szCs w:val="22"/>
        </w:rPr>
        <w:t xml:space="preserve">, alta qualità del lavoro e </w:t>
      </w:r>
      <w:r w:rsidR="0092366A">
        <w:rPr>
          <w:rFonts w:asciiTheme="majorHAnsi" w:eastAsia="Arial Unicode MS" w:hAnsiTheme="majorHAnsi" w:cs="Times New Roman"/>
          <w:i/>
          <w:color w:val="000000"/>
          <w:sz w:val="22"/>
          <w:szCs w:val="22"/>
        </w:rPr>
        <w:t>capacità di garantire la sostenibilità delle transizioni in atto</w:t>
      </w:r>
      <w:r w:rsidR="008A7688">
        <w:rPr>
          <w:rFonts w:asciiTheme="majorHAnsi" w:eastAsia="Arial Unicode MS" w:hAnsiTheme="majorHAnsi" w:cs="Times New Roman"/>
          <w:i/>
          <w:color w:val="000000"/>
          <w:sz w:val="22"/>
          <w:szCs w:val="22"/>
        </w:rPr>
        <w:t>, con efficaci politiche del lavoro</w:t>
      </w:r>
      <w:r w:rsidR="0092366A">
        <w:rPr>
          <w:rFonts w:asciiTheme="majorHAnsi" w:eastAsia="Arial Unicode MS" w:hAnsiTheme="majorHAnsi" w:cs="Times New Roman"/>
          <w:i/>
          <w:color w:val="000000"/>
          <w:sz w:val="22"/>
          <w:szCs w:val="22"/>
        </w:rPr>
        <w:t xml:space="preserve">. Le competenze e la propensione all’innovazione, insieme a una regolazione e una contrattazione capaci di tenere il passo </w:t>
      </w:r>
      <w:r w:rsidR="00723A5A">
        <w:rPr>
          <w:rFonts w:asciiTheme="majorHAnsi" w:eastAsia="Arial Unicode MS" w:hAnsiTheme="majorHAnsi" w:cs="Times New Roman"/>
          <w:i/>
          <w:color w:val="000000"/>
          <w:sz w:val="22"/>
          <w:szCs w:val="22"/>
        </w:rPr>
        <w:t xml:space="preserve">di </w:t>
      </w:r>
      <w:r w:rsidR="0092366A">
        <w:rPr>
          <w:rFonts w:asciiTheme="majorHAnsi" w:eastAsia="Arial Unicode MS" w:hAnsiTheme="majorHAnsi" w:cs="Times New Roman"/>
          <w:i/>
          <w:color w:val="000000"/>
          <w:sz w:val="22"/>
          <w:szCs w:val="22"/>
        </w:rPr>
        <w:t xml:space="preserve">un mondo che cambia, saranno </w:t>
      </w:r>
      <w:r w:rsidR="008A7688">
        <w:rPr>
          <w:rFonts w:asciiTheme="majorHAnsi" w:eastAsia="Arial Unicode MS" w:hAnsiTheme="majorHAnsi" w:cs="Times New Roman"/>
          <w:i/>
          <w:color w:val="000000"/>
          <w:sz w:val="22"/>
          <w:szCs w:val="22"/>
        </w:rPr>
        <w:t xml:space="preserve">ingredienti </w:t>
      </w:r>
      <w:r w:rsidR="0092366A">
        <w:rPr>
          <w:rFonts w:asciiTheme="majorHAnsi" w:eastAsia="Arial Unicode MS" w:hAnsiTheme="majorHAnsi" w:cs="Times New Roman"/>
          <w:i/>
          <w:color w:val="000000"/>
          <w:sz w:val="22"/>
          <w:szCs w:val="22"/>
        </w:rPr>
        <w:t xml:space="preserve">centrali per il futuro del nostro Paese” </w:t>
      </w:r>
      <w:r w:rsidR="0092366A">
        <w:rPr>
          <w:rFonts w:asciiTheme="majorHAnsi" w:eastAsia="Arial Unicode MS" w:hAnsiTheme="majorHAnsi" w:cs="Times New Roman"/>
          <w:color w:val="000000"/>
          <w:sz w:val="22"/>
          <w:szCs w:val="22"/>
        </w:rPr>
        <w:t>aggiunge</w:t>
      </w:r>
      <w:r w:rsidR="0092366A" w:rsidRPr="008A7688">
        <w:rPr>
          <w:rFonts w:asciiTheme="majorHAnsi" w:eastAsia="Arial Unicode MS" w:hAnsiTheme="majorHAnsi" w:cs="Times New Roman"/>
          <w:color w:val="000000"/>
          <w:sz w:val="22"/>
          <w:szCs w:val="22"/>
        </w:rPr>
        <w:t xml:space="preserve"> </w:t>
      </w:r>
      <w:r w:rsidR="0092366A" w:rsidRPr="008A7688">
        <w:rPr>
          <w:rFonts w:asciiTheme="majorHAnsi" w:eastAsia="Arial Unicode MS" w:hAnsiTheme="majorHAnsi" w:cs="Times New Roman"/>
          <w:b/>
          <w:color w:val="000000"/>
          <w:sz w:val="22"/>
          <w:szCs w:val="22"/>
        </w:rPr>
        <w:t xml:space="preserve">Andrea </w:t>
      </w:r>
      <w:proofErr w:type="spellStart"/>
      <w:r w:rsidR="0092366A" w:rsidRPr="008A7688">
        <w:rPr>
          <w:rFonts w:asciiTheme="majorHAnsi" w:eastAsia="Arial Unicode MS" w:hAnsiTheme="majorHAnsi" w:cs="Times New Roman"/>
          <w:b/>
          <w:color w:val="000000"/>
          <w:sz w:val="22"/>
          <w:szCs w:val="22"/>
        </w:rPr>
        <w:t>Garnero</w:t>
      </w:r>
      <w:proofErr w:type="spellEnd"/>
      <w:r w:rsidR="0092366A" w:rsidRPr="008A7688">
        <w:rPr>
          <w:rFonts w:asciiTheme="majorHAnsi" w:eastAsia="Arial Unicode MS" w:hAnsiTheme="majorHAnsi" w:cs="Times New Roman"/>
          <w:color w:val="000000"/>
          <w:sz w:val="22"/>
          <w:szCs w:val="22"/>
        </w:rPr>
        <w:t xml:space="preserve">, </w:t>
      </w:r>
      <w:r w:rsidR="0092366A" w:rsidRPr="00135464">
        <w:rPr>
          <w:rFonts w:asciiTheme="majorHAnsi" w:eastAsia="Arial Unicode MS" w:hAnsiTheme="majorHAnsi" w:cs="Times New Roman"/>
          <w:color w:val="000000"/>
          <w:sz w:val="22"/>
          <w:szCs w:val="22"/>
        </w:rPr>
        <w:t xml:space="preserve">OCSE e Joint </w:t>
      </w:r>
      <w:proofErr w:type="spellStart"/>
      <w:r w:rsidR="0092366A" w:rsidRPr="00135464">
        <w:rPr>
          <w:rFonts w:asciiTheme="majorHAnsi" w:eastAsia="Arial Unicode MS" w:hAnsiTheme="majorHAnsi" w:cs="Times New Roman"/>
          <w:color w:val="000000"/>
          <w:sz w:val="22"/>
          <w:szCs w:val="22"/>
        </w:rPr>
        <w:t>Research</w:t>
      </w:r>
      <w:proofErr w:type="spellEnd"/>
      <w:r w:rsidR="0092366A" w:rsidRPr="00135464">
        <w:rPr>
          <w:rFonts w:asciiTheme="majorHAnsi" w:eastAsia="Arial Unicode MS" w:hAnsiTheme="majorHAnsi" w:cs="Times New Roman"/>
          <w:color w:val="000000"/>
          <w:sz w:val="22"/>
          <w:szCs w:val="22"/>
        </w:rPr>
        <w:t xml:space="preserve"> Center della Commissione Europea</w:t>
      </w:r>
      <w:r w:rsidR="00135464">
        <w:rPr>
          <w:rFonts w:asciiTheme="majorHAnsi" w:eastAsia="Arial Unicode MS" w:hAnsiTheme="majorHAnsi" w:cs="Times New Roman"/>
          <w:color w:val="000000"/>
          <w:sz w:val="22"/>
          <w:szCs w:val="22"/>
        </w:rPr>
        <w:t>, che ha preso parte all’evento</w:t>
      </w:r>
      <w:r w:rsidR="0092366A" w:rsidRPr="00135464">
        <w:rPr>
          <w:rFonts w:asciiTheme="majorHAnsi" w:eastAsia="Arial Unicode MS" w:hAnsiTheme="majorHAnsi" w:cs="Times New Roman"/>
          <w:color w:val="000000"/>
          <w:sz w:val="22"/>
          <w:szCs w:val="22"/>
        </w:rPr>
        <w:t>.</w:t>
      </w:r>
    </w:p>
    <w:bookmarkEnd w:id="1"/>
    <w:p w:rsidR="006A1870" w:rsidRDefault="006A1870" w:rsidP="009B57C6">
      <w:pPr>
        <w:pStyle w:val="Body1"/>
        <w:spacing w:line="360" w:lineRule="auto"/>
        <w:jc w:val="both"/>
        <w:rPr>
          <w:rFonts w:asciiTheme="majorHAnsi" w:hAnsiTheme="majorHAnsi"/>
          <w:sz w:val="22"/>
          <w:szCs w:val="22"/>
        </w:rPr>
      </w:pPr>
    </w:p>
    <w:p w:rsidR="00100453" w:rsidRPr="00097114" w:rsidRDefault="00B73EA9" w:rsidP="009B57C6">
      <w:pPr>
        <w:pStyle w:val="Body1"/>
        <w:spacing w:line="360" w:lineRule="auto"/>
        <w:jc w:val="both"/>
      </w:pPr>
      <w:r>
        <w:rPr>
          <w:rFonts w:asciiTheme="majorHAnsi" w:hAnsiTheme="majorHAnsi"/>
          <w:sz w:val="22"/>
          <w:szCs w:val="22"/>
        </w:rPr>
        <w:t>Il Quaderno 41</w:t>
      </w:r>
      <w:r w:rsidR="00100453">
        <w:rPr>
          <w:rFonts w:asciiTheme="majorHAnsi" w:hAnsiTheme="majorHAnsi"/>
          <w:sz w:val="22"/>
          <w:szCs w:val="22"/>
        </w:rPr>
        <w:t xml:space="preserve"> </w:t>
      </w:r>
      <w:r w:rsidR="00667B12">
        <w:rPr>
          <w:rFonts w:asciiTheme="majorHAnsi" w:hAnsiTheme="majorHAnsi"/>
          <w:sz w:val="22"/>
          <w:szCs w:val="22"/>
        </w:rPr>
        <w:t>è</w:t>
      </w:r>
      <w:r w:rsidR="00100453">
        <w:rPr>
          <w:rFonts w:asciiTheme="majorHAnsi" w:hAnsiTheme="majorHAnsi"/>
          <w:sz w:val="22"/>
          <w:szCs w:val="22"/>
        </w:rPr>
        <w:t xml:space="preserve"> </w:t>
      </w:r>
      <w:r w:rsidR="008A7688">
        <w:rPr>
          <w:rFonts w:asciiTheme="majorHAnsi" w:hAnsiTheme="majorHAnsi"/>
          <w:sz w:val="22"/>
          <w:szCs w:val="22"/>
        </w:rPr>
        <w:t>scaricabile da</w:t>
      </w:r>
      <w:r w:rsidR="00B12745">
        <w:rPr>
          <w:rFonts w:asciiTheme="majorHAnsi" w:hAnsiTheme="majorHAnsi"/>
          <w:sz w:val="22"/>
          <w:szCs w:val="22"/>
        </w:rPr>
        <w:t>lla</w:t>
      </w:r>
      <w:r w:rsidR="00100453">
        <w:rPr>
          <w:rFonts w:asciiTheme="majorHAnsi" w:hAnsiTheme="majorHAnsi"/>
          <w:sz w:val="22"/>
          <w:szCs w:val="22"/>
        </w:rPr>
        <w:t xml:space="preserve"> pagina </w:t>
      </w:r>
      <w:r w:rsidR="00B12745">
        <w:rPr>
          <w:rFonts w:asciiTheme="majorHAnsi" w:hAnsiTheme="majorHAnsi"/>
          <w:sz w:val="22"/>
          <w:szCs w:val="22"/>
        </w:rPr>
        <w:t xml:space="preserve">web </w:t>
      </w:r>
      <w:hyperlink r:id="rId9" w:history="1">
        <w:r w:rsidR="00100453" w:rsidRPr="00EA02DA">
          <w:rPr>
            <w:rStyle w:val="Collegamentoipertestuale"/>
            <w:rFonts w:asciiTheme="majorHAnsi" w:hAnsiTheme="majorHAnsi"/>
            <w:sz w:val="22"/>
            <w:szCs w:val="22"/>
          </w:rPr>
          <w:t>https://www.fondazionecrc.it/index.php/analisi-e-ricerche/quaderni</w:t>
        </w:r>
      </w:hyperlink>
      <w:r w:rsidR="00B12745" w:rsidRPr="00097114">
        <w:t>.</w:t>
      </w:r>
      <w:r w:rsidR="008A7688" w:rsidRPr="00097114">
        <w:t xml:space="preserve"> </w:t>
      </w:r>
      <w:r w:rsidR="008A7688" w:rsidRPr="00097114">
        <w:rPr>
          <w:rFonts w:asciiTheme="majorHAnsi" w:hAnsiTheme="majorHAnsi"/>
          <w:sz w:val="22"/>
          <w:szCs w:val="22"/>
        </w:rPr>
        <w:t>Il video della presentazione, con tutti gl</w:t>
      </w:r>
      <w:r w:rsidR="00135464" w:rsidRPr="00097114">
        <w:rPr>
          <w:rFonts w:asciiTheme="majorHAnsi" w:hAnsiTheme="majorHAnsi"/>
          <w:sz w:val="22"/>
          <w:szCs w:val="22"/>
        </w:rPr>
        <w:t>i</w:t>
      </w:r>
      <w:r w:rsidR="008A7688" w:rsidRPr="00097114">
        <w:rPr>
          <w:rFonts w:asciiTheme="majorHAnsi" w:hAnsiTheme="majorHAnsi"/>
          <w:sz w:val="22"/>
          <w:szCs w:val="22"/>
        </w:rPr>
        <w:t xml:space="preserve"> interventi dei diversi relatori, è disponibile sulla </w:t>
      </w:r>
      <w:hyperlink r:id="rId10" w:history="1">
        <w:r w:rsidR="008A7688" w:rsidRPr="00097114">
          <w:rPr>
            <w:rStyle w:val="Collegamentoipertestuale"/>
            <w:rFonts w:asciiTheme="majorHAnsi" w:hAnsiTheme="majorHAnsi" w:cstheme="majorHAnsi"/>
            <w:sz w:val="22"/>
            <w:szCs w:val="22"/>
          </w:rPr>
          <w:t xml:space="preserve">pagina </w:t>
        </w:r>
        <w:proofErr w:type="spellStart"/>
        <w:r w:rsidR="008A7688" w:rsidRPr="00097114">
          <w:rPr>
            <w:rStyle w:val="Collegamentoipertestuale"/>
            <w:rFonts w:asciiTheme="majorHAnsi" w:hAnsiTheme="majorHAnsi" w:cstheme="majorHAnsi"/>
            <w:sz w:val="22"/>
            <w:szCs w:val="22"/>
          </w:rPr>
          <w:t>Facebook</w:t>
        </w:r>
        <w:proofErr w:type="spellEnd"/>
      </w:hyperlink>
      <w:r w:rsidR="008A7688" w:rsidRPr="00097114">
        <w:rPr>
          <w:rFonts w:asciiTheme="majorHAnsi" w:hAnsiTheme="majorHAnsi"/>
          <w:sz w:val="22"/>
          <w:szCs w:val="22"/>
        </w:rPr>
        <w:t xml:space="preserve"> della Fondazione CRC</w:t>
      </w:r>
      <w:r w:rsidR="00D13DC8">
        <w:rPr>
          <w:rFonts w:asciiTheme="majorHAnsi" w:hAnsiTheme="majorHAnsi"/>
          <w:sz w:val="22"/>
          <w:szCs w:val="22"/>
        </w:rPr>
        <w:t>.</w:t>
      </w:r>
    </w:p>
    <w:p w:rsidR="00B12745" w:rsidRPr="00B12745" w:rsidRDefault="00B12745" w:rsidP="009B57C6">
      <w:pPr>
        <w:pStyle w:val="Body1"/>
        <w:spacing w:line="360" w:lineRule="auto"/>
        <w:jc w:val="both"/>
        <w:rPr>
          <w:rStyle w:val="Collegamentoipertestuale"/>
        </w:rPr>
      </w:pPr>
      <w:r w:rsidRPr="00B12745">
        <w:rPr>
          <w:rFonts w:asciiTheme="majorHAnsi" w:hAnsiTheme="majorHAnsi"/>
          <w:sz w:val="22"/>
          <w:szCs w:val="22"/>
        </w:rPr>
        <w:t xml:space="preserve">Chi fosse interessato a ricevere copia cartacea </w:t>
      </w:r>
      <w:r>
        <w:rPr>
          <w:rFonts w:asciiTheme="majorHAnsi" w:hAnsiTheme="majorHAnsi"/>
          <w:sz w:val="22"/>
          <w:szCs w:val="22"/>
        </w:rPr>
        <w:t>del Quaderno</w:t>
      </w:r>
      <w:r w:rsidRPr="00B12745">
        <w:rPr>
          <w:rFonts w:asciiTheme="majorHAnsi" w:hAnsiTheme="majorHAnsi"/>
          <w:sz w:val="22"/>
          <w:szCs w:val="22"/>
        </w:rPr>
        <w:t xml:space="preserve"> può </w:t>
      </w:r>
      <w:r w:rsidR="008725AE">
        <w:rPr>
          <w:rFonts w:asciiTheme="majorHAnsi" w:hAnsiTheme="majorHAnsi"/>
          <w:sz w:val="22"/>
          <w:szCs w:val="22"/>
        </w:rPr>
        <w:t>ri</w:t>
      </w:r>
      <w:r w:rsidRPr="00B12745">
        <w:rPr>
          <w:rFonts w:asciiTheme="majorHAnsi" w:hAnsiTheme="majorHAnsi"/>
          <w:sz w:val="22"/>
          <w:szCs w:val="22"/>
        </w:rPr>
        <w:t>chiederla scrivendo all</w:t>
      </w:r>
      <w:r>
        <w:rPr>
          <w:rFonts w:asciiTheme="majorHAnsi" w:hAnsiTheme="majorHAnsi"/>
          <w:sz w:val="22"/>
          <w:szCs w:val="22"/>
        </w:rPr>
        <w:t xml:space="preserve">’indirizzo </w:t>
      </w:r>
      <w:hyperlink r:id="rId11" w:history="1">
        <w:r w:rsidRPr="00787970">
          <w:rPr>
            <w:rStyle w:val="Collegamentoipertestuale"/>
            <w:rFonts w:asciiTheme="majorHAnsi" w:hAnsiTheme="majorHAnsi"/>
            <w:sz w:val="22"/>
            <w:szCs w:val="22"/>
          </w:rPr>
          <w:t>centro.studi@fondazionecrc.it</w:t>
        </w:r>
      </w:hyperlink>
      <w:r>
        <w:rPr>
          <w:rFonts w:asciiTheme="majorHAnsi" w:hAnsiTheme="majorHAnsi"/>
          <w:sz w:val="22"/>
          <w:szCs w:val="22"/>
        </w:rPr>
        <w:t xml:space="preserve"> </w:t>
      </w:r>
    </w:p>
    <w:p w:rsidR="00B12745" w:rsidRPr="00B12745" w:rsidRDefault="00B12745" w:rsidP="009B57C6">
      <w:pPr>
        <w:pStyle w:val="Body1"/>
        <w:spacing w:line="360" w:lineRule="auto"/>
        <w:jc w:val="both"/>
        <w:rPr>
          <w:rFonts w:asciiTheme="majorHAnsi" w:hAnsiTheme="majorHAnsi"/>
          <w:sz w:val="22"/>
          <w:szCs w:val="22"/>
        </w:rPr>
      </w:pPr>
    </w:p>
    <w:p w:rsidR="00B12745" w:rsidRPr="009B57C6" w:rsidRDefault="00B12745" w:rsidP="009B57C6">
      <w:pPr>
        <w:pStyle w:val="Body1"/>
        <w:spacing w:line="360" w:lineRule="auto"/>
        <w:jc w:val="both"/>
        <w:rPr>
          <w:rFonts w:asciiTheme="majorHAnsi" w:hAnsiTheme="majorHAnsi"/>
          <w:sz w:val="22"/>
          <w:szCs w:val="22"/>
        </w:rPr>
      </w:pPr>
    </w:p>
    <w:sectPr w:rsidR="00B12745" w:rsidRPr="009B57C6" w:rsidSect="006F36C1">
      <w:headerReference w:type="default" r:id="rId12"/>
      <w:footerReference w:type="default" r:id="rId13"/>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D40" w:rsidRDefault="00A16D40" w:rsidP="00AC3FBC">
      <w:r>
        <w:separator/>
      </w:r>
    </w:p>
  </w:endnote>
  <w:endnote w:type="continuationSeparator" w:id="0">
    <w:p w:rsidR="00A16D40" w:rsidRDefault="00A16D40" w:rsidP="00AC3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yntax">
    <w:altName w:val="Syntax"/>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EDD" w:rsidRPr="002C18A5" w:rsidRDefault="009F2EDD" w:rsidP="002C18A5">
    <w:pPr>
      <w:pStyle w:val="Pidipagina"/>
      <w:tabs>
        <w:tab w:val="left" w:pos="7230"/>
      </w:tabs>
      <w:jc w:val="center"/>
      <w:rPr>
        <w:rFonts w:ascii="Helvetica" w:hAnsi="Helvetica"/>
        <w:color w:val="E26F2E"/>
        <w:sz w:val="20"/>
        <w:szCs w:val="20"/>
      </w:rPr>
    </w:pPr>
    <w:r>
      <w:rPr>
        <w:rFonts w:ascii="Helvetica" w:hAnsi="Helvetica"/>
        <w:noProof/>
        <w:color w:val="E26F2E"/>
        <w:sz w:val="20"/>
        <w:szCs w:val="20"/>
      </w:rPr>
      <w:drawing>
        <wp:inline distT="0" distB="0" distL="0" distR="0" wp14:anchorId="379D2C9B" wp14:editId="23C4FE18">
          <wp:extent cx="6111240" cy="371475"/>
          <wp:effectExtent l="0" t="0" r="10160" b="9525"/>
          <wp:docPr id="3" name="Immagine 3" descr="Macintosh HD:Users:giovannafare:Desktop:Carta Intestata_WORD_PI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are:Desktop:Carta Intestata_WORD_PIED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371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D40" w:rsidRDefault="00A16D40" w:rsidP="00AC3FBC">
      <w:r>
        <w:separator/>
      </w:r>
    </w:p>
  </w:footnote>
  <w:footnote w:type="continuationSeparator" w:id="0">
    <w:p w:rsidR="00A16D40" w:rsidRDefault="00A16D40" w:rsidP="00AC3F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EDD" w:rsidRDefault="009F2EDD" w:rsidP="00AC3FBC">
    <w:pPr>
      <w:pStyle w:val="Intestazione"/>
      <w:jc w:val="center"/>
    </w:pPr>
    <w:r>
      <w:rPr>
        <w:noProof/>
      </w:rPr>
      <w:drawing>
        <wp:inline distT="0" distB="0" distL="0" distR="0" wp14:anchorId="6C766CBB" wp14:editId="16362E5C">
          <wp:extent cx="1800000" cy="983977"/>
          <wp:effectExtent l="0" t="0" r="3810" b="6985"/>
          <wp:docPr id="1" name="Immagine 1" descr="Macintosh HD:Users:giovannafare:Desktop:FCRC_LOGO ARAN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are:Desktop:FCRC_LOGO ARANC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983977"/>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33FC1"/>
    <w:multiLevelType w:val="hybridMultilevel"/>
    <w:tmpl w:val="2A6E16E0"/>
    <w:lvl w:ilvl="0" w:tplc="91E0BD28">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DC5D74"/>
    <w:multiLevelType w:val="hybridMultilevel"/>
    <w:tmpl w:val="E6DAE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2F87326"/>
    <w:multiLevelType w:val="hybridMultilevel"/>
    <w:tmpl w:val="719849C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21E16489"/>
    <w:multiLevelType w:val="hybridMultilevel"/>
    <w:tmpl w:val="C84E0992"/>
    <w:lvl w:ilvl="0" w:tplc="F48437C4">
      <w:start w:val="790"/>
      <w:numFmt w:val="bullet"/>
      <w:lvlText w:val="-"/>
      <w:lvlJc w:val="left"/>
      <w:pPr>
        <w:ind w:left="720" w:hanging="360"/>
      </w:pPr>
      <w:rPr>
        <w:rFonts w:ascii="Calibri" w:eastAsia="Arial Unicode MS"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C0A3DAB"/>
    <w:multiLevelType w:val="hybridMultilevel"/>
    <w:tmpl w:val="C9FC52AC"/>
    <w:lvl w:ilvl="0" w:tplc="D7AEEF8E">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FF91701"/>
    <w:multiLevelType w:val="hybridMultilevel"/>
    <w:tmpl w:val="2D80E478"/>
    <w:lvl w:ilvl="0" w:tplc="91E0BD28">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1CC2ED9"/>
    <w:multiLevelType w:val="hybridMultilevel"/>
    <w:tmpl w:val="832C9BEC"/>
    <w:lvl w:ilvl="0" w:tplc="05B2F93E">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9A229B0"/>
    <w:multiLevelType w:val="hybridMultilevel"/>
    <w:tmpl w:val="1D3A9C90"/>
    <w:lvl w:ilvl="0" w:tplc="FF563850">
      <w:numFmt w:val="bullet"/>
      <w:lvlText w:val="-"/>
      <w:lvlJc w:val="left"/>
      <w:pPr>
        <w:ind w:left="720" w:hanging="360"/>
      </w:pPr>
      <w:rPr>
        <w:rFonts w:ascii="Century Gothic" w:eastAsia="Times New Roman" w:hAnsi="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5D6603"/>
    <w:multiLevelType w:val="hybridMultilevel"/>
    <w:tmpl w:val="B246D964"/>
    <w:lvl w:ilvl="0" w:tplc="91C26A48">
      <w:numFmt w:val="bullet"/>
      <w:lvlText w:val="-"/>
      <w:lvlJc w:val="left"/>
      <w:pPr>
        <w:ind w:left="720" w:hanging="360"/>
      </w:pPr>
      <w:rPr>
        <w:rFonts w:ascii="Calibri" w:eastAsia="Arial Unicode MS"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0900FBA"/>
    <w:multiLevelType w:val="hybridMultilevel"/>
    <w:tmpl w:val="82429266"/>
    <w:lvl w:ilvl="0" w:tplc="2CECB43A">
      <w:numFmt w:val="bullet"/>
      <w:lvlText w:val="-"/>
      <w:lvlJc w:val="left"/>
      <w:pPr>
        <w:ind w:left="720" w:hanging="360"/>
      </w:pPr>
      <w:rPr>
        <w:rFonts w:ascii="Calibri" w:eastAsia="Arial Unicode MS"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01A4E7D"/>
    <w:multiLevelType w:val="hybridMultilevel"/>
    <w:tmpl w:val="69045142"/>
    <w:lvl w:ilvl="0" w:tplc="6770D4EE">
      <w:start w:val="5"/>
      <w:numFmt w:val="bullet"/>
      <w:lvlText w:val="-"/>
      <w:lvlJc w:val="left"/>
      <w:pPr>
        <w:ind w:left="720" w:hanging="360"/>
      </w:pPr>
      <w:rPr>
        <w:rFonts w:ascii="Calibri" w:eastAsia="Arial Unicode MS"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0DC4D72"/>
    <w:multiLevelType w:val="hybridMultilevel"/>
    <w:tmpl w:val="D946D350"/>
    <w:lvl w:ilvl="0" w:tplc="51767E9E">
      <w:start w:val="1650"/>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4CC516D"/>
    <w:multiLevelType w:val="hybridMultilevel"/>
    <w:tmpl w:val="0D8063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9DB771F"/>
    <w:multiLevelType w:val="hybridMultilevel"/>
    <w:tmpl w:val="12CC976C"/>
    <w:lvl w:ilvl="0" w:tplc="47B080C2">
      <w:start w:val="39"/>
      <w:numFmt w:val="bullet"/>
      <w:lvlText w:val="-"/>
      <w:lvlJc w:val="left"/>
      <w:pPr>
        <w:ind w:left="720" w:hanging="360"/>
      </w:pPr>
      <w:rPr>
        <w:rFonts w:ascii="Calibri" w:eastAsia="Arial Unicode MS"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5897602"/>
    <w:multiLevelType w:val="hybridMultilevel"/>
    <w:tmpl w:val="9EFE23C4"/>
    <w:lvl w:ilvl="0" w:tplc="D020F14C">
      <w:numFmt w:val="bullet"/>
      <w:lvlText w:val="-"/>
      <w:lvlJc w:val="left"/>
      <w:pPr>
        <w:ind w:left="720" w:hanging="360"/>
      </w:pPr>
      <w:rPr>
        <w:rFonts w:ascii="Calibri" w:eastAsia="Arial Unicode MS"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D411384"/>
    <w:multiLevelType w:val="hybridMultilevel"/>
    <w:tmpl w:val="D5C47852"/>
    <w:lvl w:ilvl="0" w:tplc="6A40BB3E">
      <w:start w:val="39"/>
      <w:numFmt w:val="bullet"/>
      <w:lvlText w:val="-"/>
      <w:lvlJc w:val="left"/>
      <w:pPr>
        <w:ind w:left="720" w:hanging="360"/>
      </w:pPr>
      <w:rPr>
        <w:rFonts w:ascii="Calibri" w:eastAsia="Arial Unicode MS"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A0316EE"/>
    <w:multiLevelType w:val="hybridMultilevel"/>
    <w:tmpl w:val="9AB0E26A"/>
    <w:lvl w:ilvl="0" w:tplc="A3AA2862">
      <w:numFmt w:val="bullet"/>
      <w:lvlText w:val="-"/>
      <w:lvlJc w:val="left"/>
      <w:pPr>
        <w:ind w:left="720" w:hanging="360"/>
      </w:pPr>
      <w:rPr>
        <w:rFonts w:ascii="Calibri" w:eastAsia="Arial Unicode MS"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4"/>
  </w:num>
  <w:num w:numId="4">
    <w:abstractNumId w:val="7"/>
  </w:num>
  <w:num w:numId="5">
    <w:abstractNumId w:val="9"/>
  </w:num>
  <w:num w:numId="6">
    <w:abstractNumId w:val="16"/>
  </w:num>
  <w:num w:numId="7">
    <w:abstractNumId w:val="10"/>
  </w:num>
  <w:num w:numId="8">
    <w:abstractNumId w:val="2"/>
  </w:num>
  <w:num w:numId="9">
    <w:abstractNumId w:val="11"/>
  </w:num>
  <w:num w:numId="10">
    <w:abstractNumId w:val="15"/>
  </w:num>
  <w:num w:numId="11">
    <w:abstractNumId w:val="13"/>
  </w:num>
  <w:num w:numId="12">
    <w:abstractNumId w:val="8"/>
  </w:num>
  <w:num w:numId="13">
    <w:abstractNumId w:val="1"/>
  </w:num>
  <w:num w:numId="14">
    <w:abstractNumId w:val="6"/>
  </w:num>
  <w:num w:numId="15">
    <w:abstractNumId w:val="4"/>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FBC"/>
    <w:rsid w:val="00001EBA"/>
    <w:rsid w:val="0000241E"/>
    <w:rsid w:val="00003781"/>
    <w:rsid w:val="00003BFA"/>
    <w:rsid w:val="00005220"/>
    <w:rsid w:val="0001132E"/>
    <w:rsid w:val="00012C63"/>
    <w:rsid w:val="00012CDE"/>
    <w:rsid w:val="000139F4"/>
    <w:rsid w:val="00030421"/>
    <w:rsid w:val="00030C31"/>
    <w:rsid w:val="0003289B"/>
    <w:rsid w:val="00035549"/>
    <w:rsid w:val="00035BFB"/>
    <w:rsid w:val="00035E21"/>
    <w:rsid w:val="000367C1"/>
    <w:rsid w:val="00040224"/>
    <w:rsid w:val="000428CF"/>
    <w:rsid w:val="00042E72"/>
    <w:rsid w:val="0004476A"/>
    <w:rsid w:val="0004515E"/>
    <w:rsid w:val="00050BC9"/>
    <w:rsid w:val="0005309B"/>
    <w:rsid w:val="000619AD"/>
    <w:rsid w:val="0006374E"/>
    <w:rsid w:val="000727AB"/>
    <w:rsid w:val="00075895"/>
    <w:rsid w:val="00077D6C"/>
    <w:rsid w:val="000808A4"/>
    <w:rsid w:val="0008090B"/>
    <w:rsid w:val="00083168"/>
    <w:rsid w:val="00083AB7"/>
    <w:rsid w:val="00083CDB"/>
    <w:rsid w:val="00093245"/>
    <w:rsid w:val="00097114"/>
    <w:rsid w:val="000A414E"/>
    <w:rsid w:val="000A63E0"/>
    <w:rsid w:val="000B0B89"/>
    <w:rsid w:val="000B345A"/>
    <w:rsid w:val="000B5ABD"/>
    <w:rsid w:val="000C61D3"/>
    <w:rsid w:val="000C79DB"/>
    <w:rsid w:val="000C7DCC"/>
    <w:rsid w:val="000D0CF4"/>
    <w:rsid w:val="000D2DC4"/>
    <w:rsid w:val="000D7AF4"/>
    <w:rsid w:val="000D7F39"/>
    <w:rsid w:val="000E42E5"/>
    <w:rsid w:val="000E7C1C"/>
    <w:rsid w:val="0010004F"/>
    <w:rsid w:val="00100453"/>
    <w:rsid w:val="00102A67"/>
    <w:rsid w:val="00103157"/>
    <w:rsid w:val="00105954"/>
    <w:rsid w:val="001073E5"/>
    <w:rsid w:val="0010764D"/>
    <w:rsid w:val="001139CA"/>
    <w:rsid w:val="00114228"/>
    <w:rsid w:val="001218DD"/>
    <w:rsid w:val="00122DAB"/>
    <w:rsid w:val="001230A1"/>
    <w:rsid w:val="001239D4"/>
    <w:rsid w:val="00131336"/>
    <w:rsid w:val="00135464"/>
    <w:rsid w:val="00144876"/>
    <w:rsid w:val="00145B12"/>
    <w:rsid w:val="001559F0"/>
    <w:rsid w:val="00157668"/>
    <w:rsid w:val="00164BE4"/>
    <w:rsid w:val="001661A7"/>
    <w:rsid w:val="00180CFF"/>
    <w:rsid w:val="00183760"/>
    <w:rsid w:val="00186B4F"/>
    <w:rsid w:val="0019014B"/>
    <w:rsid w:val="00190377"/>
    <w:rsid w:val="00191FCF"/>
    <w:rsid w:val="00193219"/>
    <w:rsid w:val="001A06C3"/>
    <w:rsid w:val="001A100C"/>
    <w:rsid w:val="001A7ACC"/>
    <w:rsid w:val="001B0EEF"/>
    <w:rsid w:val="001C1498"/>
    <w:rsid w:val="001C1B75"/>
    <w:rsid w:val="001C5E47"/>
    <w:rsid w:val="001C6EED"/>
    <w:rsid w:val="001D1178"/>
    <w:rsid w:val="001D1E4F"/>
    <w:rsid w:val="001D3DD7"/>
    <w:rsid w:val="001D59C6"/>
    <w:rsid w:val="001F0D2F"/>
    <w:rsid w:val="001F7A84"/>
    <w:rsid w:val="002068FA"/>
    <w:rsid w:val="00207155"/>
    <w:rsid w:val="0021631A"/>
    <w:rsid w:val="00226DCA"/>
    <w:rsid w:val="00226FCA"/>
    <w:rsid w:val="002300E1"/>
    <w:rsid w:val="00232D4A"/>
    <w:rsid w:val="00233D66"/>
    <w:rsid w:val="00235494"/>
    <w:rsid w:val="002363E0"/>
    <w:rsid w:val="002368EA"/>
    <w:rsid w:val="00237F98"/>
    <w:rsid w:val="0025109B"/>
    <w:rsid w:val="00251F81"/>
    <w:rsid w:val="00255DC9"/>
    <w:rsid w:val="00263F56"/>
    <w:rsid w:val="00266DE5"/>
    <w:rsid w:val="00270F15"/>
    <w:rsid w:val="00275258"/>
    <w:rsid w:val="00281ECF"/>
    <w:rsid w:val="00282375"/>
    <w:rsid w:val="00283B78"/>
    <w:rsid w:val="002859AA"/>
    <w:rsid w:val="002A562E"/>
    <w:rsid w:val="002B296E"/>
    <w:rsid w:val="002B7DAA"/>
    <w:rsid w:val="002C0D46"/>
    <w:rsid w:val="002C18A5"/>
    <w:rsid w:val="002C2319"/>
    <w:rsid w:val="002C3462"/>
    <w:rsid w:val="002C3D79"/>
    <w:rsid w:val="002C4FAE"/>
    <w:rsid w:val="002C52D4"/>
    <w:rsid w:val="002D4668"/>
    <w:rsid w:val="002D584D"/>
    <w:rsid w:val="002D74B3"/>
    <w:rsid w:val="002E5FDE"/>
    <w:rsid w:val="002E72AD"/>
    <w:rsid w:val="002F0528"/>
    <w:rsid w:val="002F657A"/>
    <w:rsid w:val="0030341C"/>
    <w:rsid w:val="00304182"/>
    <w:rsid w:val="00307996"/>
    <w:rsid w:val="00307E36"/>
    <w:rsid w:val="00314679"/>
    <w:rsid w:val="00330F42"/>
    <w:rsid w:val="00335AB7"/>
    <w:rsid w:val="00337100"/>
    <w:rsid w:val="00341163"/>
    <w:rsid w:val="003529A4"/>
    <w:rsid w:val="00353F99"/>
    <w:rsid w:val="003541D2"/>
    <w:rsid w:val="003669FE"/>
    <w:rsid w:val="00374872"/>
    <w:rsid w:val="00377815"/>
    <w:rsid w:val="0039330F"/>
    <w:rsid w:val="00393FB9"/>
    <w:rsid w:val="00394087"/>
    <w:rsid w:val="003942E8"/>
    <w:rsid w:val="0039437A"/>
    <w:rsid w:val="00395601"/>
    <w:rsid w:val="003A13FF"/>
    <w:rsid w:val="003A1B01"/>
    <w:rsid w:val="003A5A27"/>
    <w:rsid w:val="003A5EB7"/>
    <w:rsid w:val="003B018D"/>
    <w:rsid w:val="003B0393"/>
    <w:rsid w:val="003B5351"/>
    <w:rsid w:val="003C52FD"/>
    <w:rsid w:val="003C735C"/>
    <w:rsid w:val="003D3658"/>
    <w:rsid w:val="003D3B6A"/>
    <w:rsid w:val="003D54F0"/>
    <w:rsid w:val="003D70B5"/>
    <w:rsid w:val="003E0A63"/>
    <w:rsid w:val="003E4E03"/>
    <w:rsid w:val="003F1EA6"/>
    <w:rsid w:val="003F46C8"/>
    <w:rsid w:val="003F7DAE"/>
    <w:rsid w:val="00403042"/>
    <w:rsid w:val="00412DAC"/>
    <w:rsid w:val="00413EBE"/>
    <w:rsid w:val="00415070"/>
    <w:rsid w:val="00421816"/>
    <w:rsid w:val="00421950"/>
    <w:rsid w:val="0043216F"/>
    <w:rsid w:val="00432607"/>
    <w:rsid w:val="0043687D"/>
    <w:rsid w:val="00437A05"/>
    <w:rsid w:val="00440489"/>
    <w:rsid w:val="00441F9D"/>
    <w:rsid w:val="00446BD6"/>
    <w:rsid w:val="0045487D"/>
    <w:rsid w:val="00455146"/>
    <w:rsid w:val="004640AE"/>
    <w:rsid w:val="00464192"/>
    <w:rsid w:val="004654AC"/>
    <w:rsid w:val="00465EB3"/>
    <w:rsid w:val="00467076"/>
    <w:rsid w:val="00472460"/>
    <w:rsid w:val="00474650"/>
    <w:rsid w:val="00475163"/>
    <w:rsid w:val="00475AA4"/>
    <w:rsid w:val="00485DE0"/>
    <w:rsid w:val="00486751"/>
    <w:rsid w:val="004903EF"/>
    <w:rsid w:val="004941D1"/>
    <w:rsid w:val="00497969"/>
    <w:rsid w:val="004A1034"/>
    <w:rsid w:val="004A47DB"/>
    <w:rsid w:val="004A5796"/>
    <w:rsid w:val="004A59F0"/>
    <w:rsid w:val="004A7B88"/>
    <w:rsid w:val="004B398A"/>
    <w:rsid w:val="004B4DB9"/>
    <w:rsid w:val="004B677C"/>
    <w:rsid w:val="004C35FE"/>
    <w:rsid w:val="004C6515"/>
    <w:rsid w:val="004C76F9"/>
    <w:rsid w:val="004C7B68"/>
    <w:rsid w:val="004D4C6F"/>
    <w:rsid w:val="004D52E8"/>
    <w:rsid w:val="004D582F"/>
    <w:rsid w:val="004D7520"/>
    <w:rsid w:val="004E09C8"/>
    <w:rsid w:val="004E7A91"/>
    <w:rsid w:val="0050623C"/>
    <w:rsid w:val="0050728A"/>
    <w:rsid w:val="00513B06"/>
    <w:rsid w:val="00520AED"/>
    <w:rsid w:val="00522864"/>
    <w:rsid w:val="0052494E"/>
    <w:rsid w:val="00524A38"/>
    <w:rsid w:val="00530BC1"/>
    <w:rsid w:val="00535615"/>
    <w:rsid w:val="00552EA2"/>
    <w:rsid w:val="00563578"/>
    <w:rsid w:val="00565918"/>
    <w:rsid w:val="005737F7"/>
    <w:rsid w:val="00574041"/>
    <w:rsid w:val="00581BE5"/>
    <w:rsid w:val="0058552A"/>
    <w:rsid w:val="00586A83"/>
    <w:rsid w:val="00592ACA"/>
    <w:rsid w:val="005944D8"/>
    <w:rsid w:val="005A7FEA"/>
    <w:rsid w:val="005B3394"/>
    <w:rsid w:val="005B4C9F"/>
    <w:rsid w:val="005B55BE"/>
    <w:rsid w:val="005D1C37"/>
    <w:rsid w:val="005D4F78"/>
    <w:rsid w:val="005E3F41"/>
    <w:rsid w:val="005E514D"/>
    <w:rsid w:val="005F343A"/>
    <w:rsid w:val="005F3535"/>
    <w:rsid w:val="005F615B"/>
    <w:rsid w:val="005F6A3E"/>
    <w:rsid w:val="005F7005"/>
    <w:rsid w:val="005F71AD"/>
    <w:rsid w:val="0060018E"/>
    <w:rsid w:val="00603936"/>
    <w:rsid w:val="00606A22"/>
    <w:rsid w:val="00613698"/>
    <w:rsid w:val="00616419"/>
    <w:rsid w:val="00616F69"/>
    <w:rsid w:val="006173EF"/>
    <w:rsid w:val="0062086A"/>
    <w:rsid w:val="006225AB"/>
    <w:rsid w:val="006247B1"/>
    <w:rsid w:val="00624EF4"/>
    <w:rsid w:val="0062672A"/>
    <w:rsid w:val="00637681"/>
    <w:rsid w:val="00641964"/>
    <w:rsid w:val="00643063"/>
    <w:rsid w:val="00646979"/>
    <w:rsid w:val="00646E51"/>
    <w:rsid w:val="00660C87"/>
    <w:rsid w:val="00662096"/>
    <w:rsid w:val="00664034"/>
    <w:rsid w:val="00667B12"/>
    <w:rsid w:val="00671647"/>
    <w:rsid w:val="00675B18"/>
    <w:rsid w:val="006832C1"/>
    <w:rsid w:val="0068731B"/>
    <w:rsid w:val="00690BC8"/>
    <w:rsid w:val="00694A5C"/>
    <w:rsid w:val="006A1870"/>
    <w:rsid w:val="006A3443"/>
    <w:rsid w:val="006A51E7"/>
    <w:rsid w:val="006A690E"/>
    <w:rsid w:val="006A7445"/>
    <w:rsid w:val="006C4AB5"/>
    <w:rsid w:val="006C6D67"/>
    <w:rsid w:val="006C74F7"/>
    <w:rsid w:val="006C79C4"/>
    <w:rsid w:val="006D46F6"/>
    <w:rsid w:val="006D481F"/>
    <w:rsid w:val="006E315E"/>
    <w:rsid w:val="006E5C66"/>
    <w:rsid w:val="006F1B81"/>
    <w:rsid w:val="006F36C1"/>
    <w:rsid w:val="006F403B"/>
    <w:rsid w:val="006F6287"/>
    <w:rsid w:val="00705019"/>
    <w:rsid w:val="00706B35"/>
    <w:rsid w:val="00712099"/>
    <w:rsid w:val="0072273F"/>
    <w:rsid w:val="00723A5A"/>
    <w:rsid w:val="00725AF8"/>
    <w:rsid w:val="007311D7"/>
    <w:rsid w:val="00733FF9"/>
    <w:rsid w:val="007516D9"/>
    <w:rsid w:val="007557D5"/>
    <w:rsid w:val="0075645F"/>
    <w:rsid w:val="00756D9F"/>
    <w:rsid w:val="00761597"/>
    <w:rsid w:val="007634DE"/>
    <w:rsid w:val="00763959"/>
    <w:rsid w:val="00764F5E"/>
    <w:rsid w:val="00766C79"/>
    <w:rsid w:val="00773AC6"/>
    <w:rsid w:val="00774BCC"/>
    <w:rsid w:val="00780452"/>
    <w:rsid w:val="007950D8"/>
    <w:rsid w:val="007A7185"/>
    <w:rsid w:val="007B12BE"/>
    <w:rsid w:val="007B5443"/>
    <w:rsid w:val="007B679A"/>
    <w:rsid w:val="007C3526"/>
    <w:rsid w:val="007C3CEF"/>
    <w:rsid w:val="007C4942"/>
    <w:rsid w:val="007D009D"/>
    <w:rsid w:val="007D1195"/>
    <w:rsid w:val="007D1893"/>
    <w:rsid w:val="007D3628"/>
    <w:rsid w:val="007E126C"/>
    <w:rsid w:val="007E243B"/>
    <w:rsid w:val="007E4B8C"/>
    <w:rsid w:val="007E7B0E"/>
    <w:rsid w:val="007F43BB"/>
    <w:rsid w:val="007F5776"/>
    <w:rsid w:val="007F6639"/>
    <w:rsid w:val="00804553"/>
    <w:rsid w:val="00806CB6"/>
    <w:rsid w:val="008208FC"/>
    <w:rsid w:val="00823B86"/>
    <w:rsid w:val="00825CB3"/>
    <w:rsid w:val="00835138"/>
    <w:rsid w:val="008442B0"/>
    <w:rsid w:val="00844F3B"/>
    <w:rsid w:val="0084680E"/>
    <w:rsid w:val="0084687A"/>
    <w:rsid w:val="00846CA8"/>
    <w:rsid w:val="0085063D"/>
    <w:rsid w:val="00850EA9"/>
    <w:rsid w:val="00853972"/>
    <w:rsid w:val="008559AE"/>
    <w:rsid w:val="00856206"/>
    <w:rsid w:val="00865BF3"/>
    <w:rsid w:val="008725AE"/>
    <w:rsid w:val="00872C80"/>
    <w:rsid w:val="0088083E"/>
    <w:rsid w:val="00880A31"/>
    <w:rsid w:val="00885352"/>
    <w:rsid w:val="00886031"/>
    <w:rsid w:val="008974F3"/>
    <w:rsid w:val="008A30EB"/>
    <w:rsid w:val="008A7688"/>
    <w:rsid w:val="008C3DE9"/>
    <w:rsid w:val="008C5516"/>
    <w:rsid w:val="008C60B4"/>
    <w:rsid w:val="008C6641"/>
    <w:rsid w:val="008D0D49"/>
    <w:rsid w:val="008D3857"/>
    <w:rsid w:val="008E3EAF"/>
    <w:rsid w:val="008F384F"/>
    <w:rsid w:val="009008E6"/>
    <w:rsid w:val="009042F8"/>
    <w:rsid w:val="009058F1"/>
    <w:rsid w:val="00914B03"/>
    <w:rsid w:val="0092293F"/>
    <w:rsid w:val="0092366A"/>
    <w:rsid w:val="009236CA"/>
    <w:rsid w:val="00934FF9"/>
    <w:rsid w:val="00935AB5"/>
    <w:rsid w:val="00936291"/>
    <w:rsid w:val="00944C15"/>
    <w:rsid w:val="00950843"/>
    <w:rsid w:val="00951892"/>
    <w:rsid w:val="00956341"/>
    <w:rsid w:val="009571B2"/>
    <w:rsid w:val="00961AF3"/>
    <w:rsid w:val="009636A8"/>
    <w:rsid w:val="00964046"/>
    <w:rsid w:val="009669AA"/>
    <w:rsid w:val="00972256"/>
    <w:rsid w:val="00977293"/>
    <w:rsid w:val="00984AB0"/>
    <w:rsid w:val="009859FF"/>
    <w:rsid w:val="00997B3B"/>
    <w:rsid w:val="009B3EFD"/>
    <w:rsid w:val="009B57C6"/>
    <w:rsid w:val="009B5F22"/>
    <w:rsid w:val="009C6A31"/>
    <w:rsid w:val="009C6B28"/>
    <w:rsid w:val="009D0B2D"/>
    <w:rsid w:val="009D4988"/>
    <w:rsid w:val="009D7462"/>
    <w:rsid w:val="009E40D5"/>
    <w:rsid w:val="009E72E7"/>
    <w:rsid w:val="009F24D6"/>
    <w:rsid w:val="009F2EDD"/>
    <w:rsid w:val="009F3844"/>
    <w:rsid w:val="00A00163"/>
    <w:rsid w:val="00A013D9"/>
    <w:rsid w:val="00A03D8F"/>
    <w:rsid w:val="00A11E4F"/>
    <w:rsid w:val="00A139A2"/>
    <w:rsid w:val="00A16D40"/>
    <w:rsid w:val="00A24695"/>
    <w:rsid w:val="00A27864"/>
    <w:rsid w:val="00A311B8"/>
    <w:rsid w:val="00A3253C"/>
    <w:rsid w:val="00A36190"/>
    <w:rsid w:val="00A40231"/>
    <w:rsid w:val="00A43206"/>
    <w:rsid w:val="00A4337A"/>
    <w:rsid w:val="00A543BA"/>
    <w:rsid w:val="00A56913"/>
    <w:rsid w:val="00A6027B"/>
    <w:rsid w:val="00A71290"/>
    <w:rsid w:val="00A75095"/>
    <w:rsid w:val="00A754E6"/>
    <w:rsid w:val="00A7557F"/>
    <w:rsid w:val="00A76F6A"/>
    <w:rsid w:val="00A858BC"/>
    <w:rsid w:val="00A86A24"/>
    <w:rsid w:val="00A93A57"/>
    <w:rsid w:val="00A95E6E"/>
    <w:rsid w:val="00A95F67"/>
    <w:rsid w:val="00AA45ED"/>
    <w:rsid w:val="00AB105B"/>
    <w:rsid w:val="00AB4AF0"/>
    <w:rsid w:val="00AB731A"/>
    <w:rsid w:val="00AC3FBC"/>
    <w:rsid w:val="00AC58B3"/>
    <w:rsid w:val="00AD60CE"/>
    <w:rsid w:val="00AD73FC"/>
    <w:rsid w:val="00AE2782"/>
    <w:rsid w:val="00AE2BB0"/>
    <w:rsid w:val="00AE2C1D"/>
    <w:rsid w:val="00AE528F"/>
    <w:rsid w:val="00AF063D"/>
    <w:rsid w:val="00AF3758"/>
    <w:rsid w:val="00B02F43"/>
    <w:rsid w:val="00B06344"/>
    <w:rsid w:val="00B12745"/>
    <w:rsid w:val="00B13273"/>
    <w:rsid w:val="00B15DCB"/>
    <w:rsid w:val="00B16397"/>
    <w:rsid w:val="00B20832"/>
    <w:rsid w:val="00B32E99"/>
    <w:rsid w:val="00B32FCF"/>
    <w:rsid w:val="00B34D03"/>
    <w:rsid w:val="00B40D20"/>
    <w:rsid w:val="00B41931"/>
    <w:rsid w:val="00B41D10"/>
    <w:rsid w:val="00B44F2B"/>
    <w:rsid w:val="00B46B5C"/>
    <w:rsid w:val="00B46C85"/>
    <w:rsid w:val="00B50822"/>
    <w:rsid w:val="00B55F5A"/>
    <w:rsid w:val="00B570E2"/>
    <w:rsid w:val="00B57952"/>
    <w:rsid w:val="00B621BC"/>
    <w:rsid w:val="00B63824"/>
    <w:rsid w:val="00B648DB"/>
    <w:rsid w:val="00B64D15"/>
    <w:rsid w:val="00B70ACB"/>
    <w:rsid w:val="00B70C0F"/>
    <w:rsid w:val="00B73EA9"/>
    <w:rsid w:val="00B74466"/>
    <w:rsid w:val="00B751E1"/>
    <w:rsid w:val="00B80E7A"/>
    <w:rsid w:val="00B81459"/>
    <w:rsid w:val="00B83239"/>
    <w:rsid w:val="00B84629"/>
    <w:rsid w:val="00B93D95"/>
    <w:rsid w:val="00BA1F36"/>
    <w:rsid w:val="00BA435E"/>
    <w:rsid w:val="00BA56E0"/>
    <w:rsid w:val="00BA5D19"/>
    <w:rsid w:val="00BB0270"/>
    <w:rsid w:val="00BC5F8F"/>
    <w:rsid w:val="00BC7D13"/>
    <w:rsid w:val="00BE165E"/>
    <w:rsid w:val="00BE1684"/>
    <w:rsid w:val="00BE49C3"/>
    <w:rsid w:val="00BE718B"/>
    <w:rsid w:val="00BE74A1"/>
    <w:rsid w:val="00BF0E20"/>
    <w:rsid w:val="00BF2D05"/>
    <w:rsid w:val="00C027CB"/>
    <w:rsid w:val="00C053D7"/>
    <w:rsid w:val="00C124AB"/>
    <w:rsid w:val="00C15F13"/>
    <w:rsid w:val="00C1648D"/>
    <w:rsid w:val="00C22948"/>
    <w:rsid w:val="00C263A9"/>
    <w:rsid w:val="00C308EB"/>
    <w:rsid w:val="00C33780"/>
    <w:rsid w:val="00C36D8C"/>
    <w:rsid w:val="00C428F7"/>
    <w:rsid w:val="00C468C5"/>
    <w:rsid w:val="00C4769A"/>
    <w:rsid w:val="00C50C11"/>
    <w:rsid w:val="00C50DDD"/>
    <w:rsid w:val="00C54430"/>
    <w:rsid w:val="00C56855"/>
    <w:rsid w:val="00C808E8"/>
    <w:rsid w:val="00C80B81"/>
    <w:rsid w:val="00C82C0F"/>
    <w:rsid w:val="00CB45FA"/>
    <w:rsid w:val="00CB4E43"/>
    <w:rsid w:val="00CC5DCB"/>
    <w:rsid w:val="00CC6163"/>
    <w:rsid w:val="00CC764C"/>
    <w:rsid w:val="00CD0AEB"/>
    <w:rsid w:val="00CD153B"/>
    <w:rsid w:val="00CD33A9"/>
    <w:rsid w:val="00CE49CB"/>
    <w:rsid w:val="00CF08FA"/>
    <w:rsid w:val="00CF148C"/>
    <w:rsid w:val="00CF34BE"/>
    <w:rsid w:val="00CF423F"/>
    <w:rsid w:val="00CF6C2A"/>
    <w:rsid w:val="00D02996"/>
    <w:rsid w:val="00D03660"/>
    <w:rsid w:val="00D07397"/>
    <w:rsid w:val="00D13736"/>
    <w:rsid w:val="00D13DC8"/>
    <w:rsid w:val="00D147BF"/>
    <w:rsid w:val="00D14C76"/>
    <w:rsid w:val="00D16FEA"/>
    <w:rsid w:val="00D208B9"/>
    <w:rsid w:val="00D226BF"/>
    <w:rsid w:val="00D2353B"/>
    <w:rsid w:val="00D23BE7"/>
    <w:rsid w:val="00D240CB"/>
    <w:rsid w:val="00D323B3"/>
    <w:rsid w:val="00D365A8"/>
    <w:rsid w:val="00D416CB"/>
    <w:rsid w:val="00D43870"/>
    <w:rsid w:val="00D447DE"/>
    <w:rsid w:val="00D45F18"/>
    <w:rsid w:val="00D53534"/>
    <w:rsid w:val="00D744B1"/>
    <w:rsid w:val="00D74AD0"/>
    <w:rsid w:val="00D81109"/>
    <w:rsid w:val="00D90633"/>
    <w:rsid w:val="00DA0309"/>
    <w:rsid w:val="00DA6067"/>
    <w:rsid w:val="00DA7FD3"/>
    <w:rsid w:val="00DB17B1"/>
    <w:rsid w:val="00DB2226"/>
    <w:rsid w:val="00DB6329"/>
    <w:rsid w:val="00DB6408"/>
    <w:rsid w:val="00DC02FB"/>
    <w:rsid w:val="00DC0A1B"/>
    <w:rsid w:val="00DC15F2"/>
    <w:rsid w:val="00DC26F9"/>
    <w:rsid w:val="00DC6F97"/>
    <w:rsid w:val="00DC750E"/>
    <w:rsid w:val="00DD0D76"/>
    <w:rsid w:val="00DD13D0"/>
    <w:rsid w:val="00DD38E7"/>
    <w:rsid w:val="00DD6AE1"/>
    <w:rsid w:val="00DD7C58"/>
    <w:rsid w:val="00DF5230"/>
    <w:rsid w:val="00E04DCD"/>
    <w:rsid w:val="00E04F05"/>
    <w:rsid w:val="00E102D9"/>
    <w:rsid w:val="00E1156F"/>
    <w:rsid w:val="00E13CBA"/>
    <w:rsid w:val="00E30BA2"/>
    <w:rsid w:val="00E36CFE"/>
    <w:rsid w:val="00E374A9"/>
    <w:rsid w:val="00E37AF8"/>
    <w:rsid w:val="00E401A2"/>
    <w:rsid w:val="00E42483"/>
    <w:rsid w:val="00E42D06"/>
    <w:rsid w:val="00E53C6F"/>
    <w:rsid w:val="00E54F41"/>
    <w:rsid w:val="00E60AC5"/>
    <w:rsid w:val="00E60F91"/>
    <w:rsid w:val="00E61270"/>
    <w:rsid w:val="00E62D36"/>
    <w:rsid w:val="00E64FCB"/>
    <w:rsid w:val="00E74312"/>
    <w:rsid w:val="00E87013"/>
    <w:rsid w:val="00E9135B"/>
    <w:rsid w:val="00E961ED"/>
    <w:rsid w:val="00EA4DA8"/>
    <w:rsid w:val="00EA6385"/>
    <w:rsid w:val="00EB3EF1"/>
    <w:rsid w:val="00EC0B25"/>
    <w:rsid w:val="00EC6B05"/>
    <w:rsid w:val="00EC74EF"/>
    <w:rsid w:val="00ED24B2"/>
    <w:rsid w:val="00ED5BBB"/>
    <w:rsid w:val="00EE51B1"/>
    <w:rsid w:val="00EF194C"/>
    <w:rsid w:val="00EF19DD"/>
    <w:rsid w:val="00EF3B38"/>
    <w:rsid w:val="00EF58B7"/>
    <w:rsid w:val="00EF6531"/>
    <w:rsid w:val="00F13801"/>
    <w:rsid w:val="00F13F1B"/>
    <w:rsid w:val="00F13FAA"/>
    <w:rsid w:val="00F17B8A"/>
    <w:rsid w:val="00F2062C"/>
    <w:rsid w:val="00F20EB7"/>
    <w:rsid w:val="00F27E98"/>
    <w:rsid w:val="00F37EFD"/>
    <w:rsid w:val="00F454D1"/>
    <w:rsid w:val="00F566A1"/>
    <w:rsid w:val="00F63B5E"/>
    <w:rsid w:val="00F65E52"/>
    <w:rsid w:val="00F700AC"/>
    <w:rsid w:val="00F709C9"/>
    <w:rsid w:val="00F7132E"/>
    <w:rsid w:val="00F77FAC"/>
    <w:rsid w:val="00F81883"/>
    <w:rsid w:val="00F832E8"/>
    <w:rsid w:val="00F87F9F"/>
    <w:rsid w:val="00F91F02"/>
    <w:rsid w:val="00F9254A"/>
    <w:rsid w:val="00F92E38"/>
    <w:rsid w:val="00F93ADB"/>
    <w:rsid w:val="00FA3BA5"/>
    <w:rsid w:val="00FA705C"/>
    <w:rsid w:val="00FA7629"/>
    <w:rsid w:val="00FB47FC"/>
    <w:rsid w:val="00FC07D3"/>
    <w:rsid w:val="00FD0FD3"/>
    <w:rsid w:val="00FF3407"/>
    <w:rsid w:val="00FF57B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3FBC"/>
    <w:pPr>
      <w:tabs>
        <w:tab w:val="center" w:pos="4819"/>
        <w:tab w:val="right" w:pos="9638"/>
      </w:tabs>
    </w:pPr>
  </w:style>
  <w:style w:type="character" w:customStyle="1" w:styleId="IntestazioneCarattere">
    <w:name w:val="Intestazione Carattere"/>
    <w:basedOn w:val="Caratterepredefinitoparagrafo"/>
    <w:link w:val="Intestazione"/>
    <w:uiPriority w:val="99"/>
    <w:rsid w:val="00AC3FBC"/>
  </w:style>
  <w:style w:type="paragraph" w:styleId="Pidipagina">
    <w:name w:val="footer"/>
    <w:basedOn w:val="Normale"/>
    <w:link w:val="PidipaginaCarattere"/>
    <w:uiPriority w:val="99"/>
    <w:unhideWhenUsed/>
    <w:rsid w:val="00AC3FBC"/>
    <w:pPr>
      <w:tabs>
        <w:tab w:val="center" w:pos="4819"/>
        <w:tab w:val="right" w:pos="9638"/>
      </w:tabs>
    </w:pPr>
  </w:style>
  <w:style w:type="character" w:customStyle="1" w:styleId="PidipaginaCarattere">
    <w:name w:val="Piè di pagina Carattere"/>
    <w:basedOn w:val="Caratterepredefinitoparagrafo"/>
    <w:link w:val="Pidipagina"/>
    <w:uiPriority w:val="99"/>
    <w:rsid w:val="00AC3FBC"/>
  </w:style>
  <w:style w:type="paragraph" w:styleId="Testofumetto">
    <w:name w:val="Balloon Text"/>
    <w:basedOn w:val="Normale"/>
    <w:link w:val="TestofumettoCarattere"/>
    <w:uiPriority w:val="99"/>
    <w:semiHidden/>
    <w:unhideWhenUsed/>
    <w:rsid w:val="00AC3FB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C3FBC"/>
    <w:rPr>
      <w:rFonts w:ascii="Lucida Grande" w:hAnsi="Lucida Grande" w:cs="Lucida Grande"/>
      <w:sz w:val="18"/>
      <w:szCs w:val="18"/>
    </w:rPr>
  </w:style>
  <w:style w:type="paragraph" w:customStyle="1" w:styleId="Body1">
    <w:name w:val="Body 1"/>
    <w:rsid w:val="00FC07D3"/>
    <w:rPr>
      <w:rFonts w:ascii="Helvetica" w:eastAsia="Arial Unicode MS" w:hAnsi="Helvetica" w:cs="Times New Roman"/>
      <w:color w:val="000000"/>
      <w:szCs w:val="20"/>
    </w:rPr>
  </w:style>
  <w:style w:type="character" w:styleId="Collegamentoipertestuale">
    <w:name w:val="Hyperlink"/>
    <w:basedOn w:val="Caratterepredefinitoparagrafo"/>
    <w:uiPriority w:val="99"/>
    <w:unhideWhenUsed/>
    <w:rsid w:val="00AC58B3"/>
    <w:rPr>
      <w:color w:val="0000FF" w:themeColor="hyperlink"/>
      <w:u w:val="single"/>
    </w:rPr>
  </w:style>
  <w:style w:type="paragraph" w:customStyle="1" w:styleId="Default">
    <w:name w:val="Default"/>
    <w:rsid w:val="00B64D15"/>
    <w:pPr>
      <w:autoSpaceDE w:val="0"/>
      <w:autoSpaceDN w:val="0"/>
      <w:adjustRightInd w:val="0"/>
    </w:pPr>
    <w:rPr>
      <w:rFonts w:ascii="Syntax" w:eastAsia="Times New Roman" w:hAnsi="Syntax" w:cs="Syntax"/>
      <w:color w:val="000000"/>
    </w:rPr>
  </w:style>
  <w:style w:type="paragraph" w:styleId="Paragrafoelenco">
    <w:name w:val="List Paragraph"/>
    <w:basedOn w:val="Normale"/>
    <w:uiPriority w:val="34"/>
    <w:qFormat/>
    <w:rsid w:val="005B4C9F"/>
    <w:pPr>
      <w:ind w:left="720"/>
      <w:contextualSpacing/>
    </w:pPr>
  </w:style>
  <w:style w:type="character" w:styleId="Collegamentovisitato">
    <w:name w:val="FollowedHyperlink"/>
    <w:basedOn w:val="Caratterepredefinitoparagrafo"/>
    <w:uiPriority w:val="99"/>
    <w:semiHidden/>
    <w:unhideWhenUsed/>
    <w:rsid w:val="00D13DC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3FBC"/>
    <w:pPr>
      <w:tabs>
        <w:tab w:val="center" w:pos="4819"/>
        <w:tab w:val="right" w:pos="9638"/>
      </w:tabs>
    </w:pPr>
  </w:style>
  <w:style w:type="character" w:customStyle="1" w:styleId="IntestazioneCarattere">
    <w:name w:val="Intestazione Carattere"/>
    <w:basedOn w:val="Caratterepredefinitoparagrafo"/>
    <w:link w:val="Intestazione"/>
    <w:uiPriority w:val="99"/>
    <w:rsid w:val="00AC3FBC"/>
  </w:style>
  <w:style w:type="paragraph" w:styleId="Pidipagina">
    <w:name w:val="footer"/>
    <w:basedOn w:val="Normale"/>
    <w:link w:val="PidipaginaCarattere"/>
    <w:uiPriority w:val="99"/>
    <w:unhideWhenUsed/>
    <w:rsid w:val="00AC3FBC"/>
    <w:pPr>
      <w:tabs>
        <w:tab w:val="center" w:pos="4819"/>
        <w:tab w:val="right" w:pos="9638"/>
      </w:tabs>
    </w:pPr>
  </w:style>
  <w:style w:type="character" w:customStyle="1" w:styleId="PidipaginaCarattere">
    <w:name w:val="Piè di pagina Carattere"/>
    <w:basedOn w:val="Caratterepredefinitoparagrafo"/>
    <w:link w:val="Pidipagina"/>
    <w:uiPriority w:val="99"/>
    <w:rsid w:val="00AC3FBC"/>
  </w:style>
  <w:style w:type="paragraph" w:styleId="Testofumetto">
    <w:name w:val="Balloon Text"/>
    <w:basedOn w:val="Normale"/>
    <w:link w:val="TestofumettoCarattere"/>
    <w:uiPriority w:val="99"/>
    <w:semiHidden/>
    <w:unhideWhenUsed/>
    <w:rsid w:val="00AC3FBC"/>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C3FBC"/>
    <w:rPr>
      <w:rFonts w:ascii="Lucida Grande" w:hAnsi="Lucida Grande" w:cs="Lucida Grande"/>
      <w:sz w:val="18"/>
      <w:szCs w:val="18"/>
    </w:rPr>
  </w:style>
  <w:style w:type="paragraph" w:customStyle="1" w:styleId="Body1">
    <w:name w:val="Body 1"/>
    <w:rsid w:val="00FC07D3"/>
    <w:rPr>
      <w:rFonts w:ascii="Helvetica" w:eastAsia="Arial Unicode MS" w:hAnsi="Helvetica" w:cs="Times New Roman"/>
      <w:color w:val="000000"/>
      <w:szCs w:val="20"/>
    </w:rPr>
  </w:style>
  <w:style w:type="character" w:styleId="Collegamentoipertestuale">
    <w:name w:val="Hyperlink"/>
    <w:basedOn w:val="Caratterepredefinitoparagrafo"/>
    <w:uiPriority w:val="99"/>
    <w:unhideWhenUsed/>
    <w:rsid w:val="00AC58B3"/>
    <w:rPr>
      <w:color w:val="0000FF" w:themeColor="hyperlink"/>
      <w:u w:val="single"/>
    </w:rPr>
  </w:style>
  <w:style w:type="paragraph" w:customStyle="1" w:styleId="Default">
    <w:name w:val="Default"/>
    <w:rsid w:val="00B64D15"/>
    <w:pPr>
      <w:autoSpaceDE w:val="0"/>
      <w:autoSpaceDN w:val="0"/>
      <w:adjustRightInd w:val="0"/>
    </w:pPr>
    <w:rPr>
      <w:rFonts w:ascii="Syntax" w:eastAsia="Times New Roman" w:hAnsi="Syntax" w:cs="Syntax"/>
      <w:color w:val="000000"/>
    </w:rPr>
  </w:style>
  <w:style w:type="paragraph" w:styleId="Paragrafoelenco">
    <w:name w:val="List Paragraph"/>
    <w:basedOn w:val="Normale"/>
    <w:uiPriority w:val="34"/>
    <w:qFormat/>
    <w:rsid w:val="005B4C9F"/>
    <w:pPr>
      <w:ind w:left="720"/>
      <w:contextualSpacing/>
    </w:pPr>
  </w:style>
  <w:style w:type="character" w:styleId="Collegamentovisitato">
    <w:name w:val="FollowedHyperlink"/>
    <w:basedOn w:val="Caratterepredefinitoparagrafo"/>
    <w:uiPriority w:val="99"/>
    <w:semiHidden/>
    <w:unhideWhenUsed/>
    <w:rsid w:val="00D13D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2602">
      <w:bodyDiv w:val="1"/>
      <w:marLeft w:val="0"/>
      <w:marRight w:val="0"/>
      <w:marTop w:val="0"/>
      <w:marBottom w:val="0"/>
      <w:divBdr>
        <w:top w:val="none" w:sz="0" w:space="0" w:color="auto"/>
        <w:left w:val="none" w:sz="0" w:space="0" w:color="auto"/>
        <w:bottom w:val="none" w:sz="0" w:space="0" w:color="auto"/>
        <w:right w:val="none" w:sz="0" w:space="0" w:color="auto"/>
      </w:divBdr>
    </w:div>
    <w:div w:id="33820747">
      <w:bodyDiv w:val="1"/>
      <w:marLeft w:val="0"/>
      <w:marRight w:val="0"/>
      <w:marTop w:val="0"/>
      <w:marBottom w:val="0"/>
      <w:divBdr>
        <w:top w:val="none" w:sz="0" w:space="0" w:color="auto"/>
        <w:left w:val="none" w:sz="0" w:space="0" w:color="auto"/>
        <w:bottom w:val="none" w:sz="0" w:space="0" w:color="auto"/>
        <w:right w:val="none" w:sz="0" w:space="0" w:color="auto"/>
      </w:divBdr>
    </w:div>
    <w:div w:id="111411416">
      <w:bodyDiv w:val="1"/>
      <w:marLeft w:val="0"/>
      <w:marRight w:val="0"/>
      <w:marTop w:val="0"/>
      <w:marBottom w:val="0"/>
      <w:divBdr>
        <w:top w:val="none" w:sz="0" w:space="0" w:color="auto"/>
        <w:left w:val="none" w:sz="0" w:space="0" w:color="auto"/>
        <w:bottom w:val="none" w:sz="0" w:space="0" w:color="auto"/>
        <w:right w:val="none" w:sz="0" w:space="0" w:color="auto"/>
      </w:divBdr>
    </w:div>
    <w:div w:id="143089746">
      <w:bodyDiv w:val="1"/>
      <w:marLeft w:val="0"/>
      <w:marRight w:val="0"/>
      <w:marTop w:val="0"/>
      <w:marBottom w:val="0"/>
      <w:divBdr>
        <w:top w:val="none" w:sz="0" w:space="0" w:color="auto"/>
        <w:left w:val="none" w:sz="0" w:space="0" w:color="auto"/>
        <w:bottom w:val="none" w:sz="0" w:space="0" w:color="auto"/>
        <w:right w:val="none" w:sz="0" w:space="0" w:color="auto"/>
      </w:divBdr>
    </w:div>
    <w:div w:id="294335972">
      <w:bodyDiv w:val="1"/>
      <w:marLeft w:val="0"/>
      <w:marRight w:val="0"/>
      <w:marTop w:val="0"/>
      <w:marBottom w:val="0"/>
      <w:divBdr>
        <w:top w:val="none" w:sz="0" w:space="0" w:color="auto"/>
        <w:left w:val="none" w:sz="0" w:space="0" w:color="auto"/>
        <w:bottom w:val="none" w:sz="0" w:space="0" w:color="auto"/>
        <w:right w:val="none" w:sz="0" w:space="0" w:color="auto"/>
      </w:divBdr>
    </w:div>
    <w:div w:id="300883893">
      <w:bodyDiv w:val="1"/>
      <w:marLeft w:val="0"/>
      <w:marRight w:val="0"/>
      <w:marTop w:val="0"/>
      <w:marBottom w:val="0"/>
      <w:divBdr>
        <w:top w:val="none" w:sz="0" w:space="0" w:color="auto"/>
        <w:left w:val="none" w:sz="0" w:space="0" w:color="auto"/>
        <w:bottom w:val="none" w:sz="0" w:space="0" w:color="auto"/>
        <w:right w:val="none" w:sz="0" w:space="0" w:color="auto"/>
      </w:divBdr>
    </w:div>
    <w:div w:id="377553510">
      <w:bodyDiv w:val="1"/>
      <w:marLeft w:val="0"/>
      <w:marRight w:val="0"/>
      <w:marTop w:val="0"/>
      <w:marBottom w:val="0"/>
      <w:divBdr>
        <w:top w:val="none" w:sz="0" w:space="0" w:color="auto"/>
        <w:left w:val="none" w:sz="0" w:space="0" w:color="auto"/>
        <w:bottom w:val="none" w:sz="0" w:space="0" w:color="auto"/>
        <w:right w:val="none" w:sz="0" w:space="0" w:color="auto"/>
      </w:divBdr>
    </w:div>
    <w:div w:id="378820019">
      <w:bodyDiv w:val="1"/>
      <w:marLeft w:val="0"/>
      <w:marRight w:val="0"/>
      <w:marTop w:val="0"/>
      <w:marBottom w:val="0"/>
      <w:divBdr>
        <w:top w:val="none" w:sz="0" w:space="0" w:color="auto"/>
        <w:left w:val="none" w:sz="0" w:space="0" w:color="auto"/>
        <w:bottom w:val="none" w:sz="0" w:space="0" w:color="auto"/>
        <w:right w:val="none" w:sz="0" w:space="0" w:color="auto"/>
      </w:divBdr>
    </w:div>
    <w:div w:id="388186842">
      <w:bodyDiv w:val="1"/>
      <w:marLeft w:val="0"/>
      <w:marRight w:val="0"/>
      <w:marTop w:val="0"/>
      <w:marBottom w:val="0"/>
      <w:divBdr>
        <w:top w:val="none" w:sz="0" w:space="0" w:color="auto"/>
        <w:left w:val="none" w:sz="0" w:space="0" w:color="auto"/>
        <w:bottom w:val="none" w:sz="0" w:space="0" w:color="auto"/>
        <w:right w:val="none" w:sz="0" w:space="0" w:color="auto"/>
      </w:divBdr>
      <w:divsChild>
        <w:div w:id="712117616">
          <w:marLeft w:val="0"/>
          <w:marRight w:val="0"/>
          <w:marTop w:val="0"/>
          <w:marBottom w:val="0"/>
          <w:divBdr>
            <w:top w:val="none" w:sz="0" w:space="0" w:color="auto"/>
            <w:left w:val="none" w:sz="0" w:space="0" w:color="auto"/>
            <w:bottom w:val="none" w:sz="0" w:space="0" w:color="auto"/>
            <w:right w:val="none" w:sz="0" w:space="0" w:color="auto"/>
          </w:divBdr>
        </w:div>
      </w:divsChild>
    </w:div>
    <w:div w:id="481238822">
      <w:bodyDiv w:val="1"/>
      <w:marLeft w:val="0"/>
      <w:marRight w:val="0"/>
      <w:marTop w:val="0"/>
      <w:marBottom w:val="0"/>
      <w:divBdr>
        <w:top w:val="none" w:sz="0" w:space="0" w:color="auto"/>
        <w:left w:val="none" w:sz="0" w:space="0" w:color="auto"/>
        <w:bottom w:val="none" w:sz="0" w:space="0" w:color="auto"/>
        <w:right w:val="none" w:sz="0" w:space="0" w:color="auto"/>
      </w:divBdr>
    </w:div>
    <w:div w:id="541989467">
      <w:bodyDiv w:val="1"/>
      <w:marLeft w:val="0"/>
      <w:marRight w:val="0"/>
      <w:marTop w:val="0"/>
      <w:marBottom w:val="0"/>
      <w:divBdr>
        <w:top w:val="none" w:sz="0" w:space="0" w:color="auto"/>
        <w:left w:val="none" w:sz="0" w:space="0" w:color="auto"/>
        <w:bottom w:val="none" w:sz="0" w:space="0" w:color="auto"/>
        <w:right w:val="none" w:sz="0" w:space="0" w:color="auto"/>
      </w:divBdr>
    </w:div>
    <w:div w:id="558512685">
      <w:bodyDiv w:val="1"/>
      <w:marLeft w:val="0"/>
      <w:marRight w:val="0"/>
      <w:marTop w:val="0"/>
      <w:marBottom w:val="0"/>
      <w:divBdr>
        <w:top w:val="none" w:sz="0" w:space="0" w:color="auto"/>
        <w:left w:val="none" w:sz="0" w:space="0" w:color="auto"/>
        <w:bottom w:val="none" w:sz="0" w:space="0" w:color="auto"/>
        <w:right w:val="none" w:sz="0" w:space="0" w:color="auto"/>
      </w:divBdr>
    </w:div>
    <w:div w:id="866649314">
      <w:bodyDiv w:val="1"/>
      <w:marLeft w:val="0"/>
      <w:marRight w:val="0"/>
      <w:marTop w:val="0"/>
      <w:marBottom w:val="0"/>
      <w:divBdr>
        <w:top w:val="none" w:sz="0" w:space="0" w:color="auto"/>
        <w:left w:val="none" w:sz="0" w:space="0" w:color="auto"/>
        <w:bottom w:val="none" w:sz="0" w:space="0" w:color="auto"/>
        <w:right w:val="none" w:sz="0" w:space="0" w:color="auto"/>
      </w:divBdr>
    </w:div>
    <w:div w:id="886381936">
      <w:bodyDiv w:val="1"/>
      <w:marLeft w:val="0"/>
      <w:marRight w:val="0"/>
      <w:marTop w:val="0"/>
      <w:marBottom w:val="0"/>
      <w:divBdr>
        <w:top w:val="none" w:sz="0" w:space="0" w:color="auto"/>
        <w:left w:val="none" w:sz="0" w:space="0" w:color="auto"/>
        <w:bottom w:val="none" w:sz="0" w:space="0" w:color="auto"/>
        <w:right w:val="none" w:sz="0" w:space="0" w:color="auto"/>
      </w:divBdr>
    </w:div>
    <w:div w:id="1069696139">
      <w:bodyDiv w:val="1"/>
      <w:marLeft w:val="0"/>
      <w:marRight w:val="0"/>
      <w:marTop w:val="0"/>
      <w:marBottom w:val="0"/>
      <w:divBdr>
        <w:top w:val="none" w:sz="0" w:space="0" w:color="auto"/>
        <w:left w:val="none" w:sz="0" w:space="0" w:color="auto"/>
        <w:bottom w:val="none" w:sz="0" w:space="0" w:color="auto"/>
        <w:right w:val="none" w:sz="0" w:space="0" w:color="auto"/>
      </w:divBdr>
    </w:div>
    <w:div w:id="1195968170">
      <w:bodyDiv w:val="1"/>
      <w:marLeft w:val="0"/>
      <w:marRight w:val="0"/>
      <w:marTop w:val="0"/>
      <w:marBottom w:val="0"/>
      <w:divBdr>
        <w:top w:val="none" w:sz="0" w:space="0" w:color="auto"/>
        <w:left w:val="none" w:sz="0" w:space="0" w:color="auto"/>
        <w:bottom w:val="none" w:sz="0" w:space="0" w:color="auto"/>
        <w:right w:val="none" w:sz="0" w:space="0" w:color="auto"/>
      </w:divBdr>
      <w:divsChild>
        <w:div w:id="363600172">
          <w:marLeft w:val="0"/>
          <w:marRight w:val="0"/>
          <w:marTop w:val="0"/>
          <w:marBottom w:val="0"/>
          <w:divBdr>
            <w:top w:val="none" w:sz="0" w:space="0" w:color="auto"/>
            <w:left w:val="none" w:sz="0" w:space="0" w:color="auto"/>
            <w:bottom w:val="none" w:sz="0" w:space="0" w:color="auto"/>
            <w:right w:val="none" w:sz="0" w:space="0" w:color="auto"/>
          </w:divBdr>
        </w:div>
      </w:divsChild>
    </w:div>
    <w:div w:id="1234125391">
      <w:bodyDiv w:val="1"/>
      <w:marLeft w:val="0"/>
      <w:marRight w:val="0"/>
      <w:marTop w:val="0"/>
      <w:marBottom w:val="0"/>
      <w:divBdr>
        <w:top w:val="none" w:sz="0" w:space="0" w:color="auto"/>
        <w:left w:val="none" w:sz="0" w:space="0" w:color="auto"/>
        <w:bottom w:val="none" w:sz="0" w:space="0" w:color="auto"/>
        <w:right w:val="none" w:sz="0" w:space="0" w:color="auto"/>
      </w:divBdr>
    </w:div>
    <w:div w:id="1275790308">
      <w:bodyDiv w:val="1"/>
      <w:marLeft w:val="0"/>
      <w:marRight w:val="0"/>
      <w:marTop w:val="0"/>
      <w:marBottom w:val="0"/>
      <w:divBdr>
        <w:top w:val="none" w:sz="0" w:space="0" w:color="auto"/>
        <w:left w:val="none" w:sz="0" w:space="0" w:color="auto"/>
        <w:bottom w:val="none" w:sz="0" w:space="0" w:color="auto"/>
        <w:right w:val="none" w:sz="0" w:space="0" w:color="auto"/>
      </w:divBdr>
    </w:div>
    <w:div w:id="1585258870">
      <w:bodyDiv w:val="1"/>
      <w:marLeft w:val="0"/>
      <w:marRight w:val="0"/>
      <w:marTop w:val="0"/>
      <w:marBottom w:val="0"/>
      <w:divBdr>
        <w:top w:val="none" w:sz="0" w:space="0" w:color="auto"/>
        <w:left w:val="none" w:sz="0" w:space="0" w:color="auto"/>
        <w:bottom w:val="none" w:sz="0" w:space="0" w:color="auto"/>
        <w:right w:val="none" w:sz="0" w:space="0" w:color="auto"/>
      </w:divBdr>
    </w:div>
    <w:div w:id="1637833976">
      <w:bodyDiv w:val="1"/>
      <w:marLeft w:val="0"/>
      <w:marRight w:val="0"/>
      <w:marTop w:val="0"/>
      <w:marBottom w:val="0"/>
      <w:divBdr>
        <w:top w:val="none" w:sz="0" w:space="0" w:color="auto"/>
        <w:left w:val="none" w:sz="0" w:space="0" w:color="auto"/>
        <w:bottom w:val="none" w:sz="0" w:space="0" w:color="auto"/>
        <w:right w:val="none" w:sz="0" w:space="0" w:color="auto"/>
      </w:divBdr>
    </w:div>
    <w:div w:id="1713845383">
      <w:bodyDiv w:val="1"/>
      <w:marLeft w:val="0"/>
      <w:marRight w:val="0"/>
      <w:marTop w:val="0"/>
      <w:marBottom w:val="0"/>
      <w:divBdr>
        <w:top w:val="none" w:sz="0" w:space="0" w:color="auto"/>
        <w:left w:val="none" w:sz="0" w:space="0" w:color="auto"/>
        <w:bottom w:val="none" w:sz="0" w:space="0" w:color="auto"/>
        <w:right w:val="none" w:sz="0" w:space="0" w:color="auto"/>
      </w:divBdr>
    </w:div>
    <w:div w:id="1728145051">
      <w:bodyDiv w:val="1"/>
      <w:marLeft w:val="0"/>
      <w:marRight w:val="0"/>
      <w:marTop w:val="0"/>
      <w:marBottom w:val="0"/>
      <w:divBdr>
        <w:top w:val="none" w:sz="0" w:space="0" w:color="auto"/>
        <w:left w:val="none" w:sz="0" w:space="0" w:color="auto"/>
        <w:bottom w:val="none" w:sz="0" w:space="0" w:color="auto"/>
        <w:right w:val="none" w:sz="0" w:space="0" w:color="auto"/>
      </w:divBdr>
    </w:div>
    <w:div w:id="1734691422">
      <w:bodyDiv w:val="1"/>
      <w:marLeft w:val="0"/>
      <w:marRight w:val="0"/>
      <w:marTop w:val="0"/>
      <w:marBottom w:val="0"/>
      <w:divBdr>
        <w:top w:val="none" w:sz="0" w:space="0" w:color="auto"/>
        <w:left w:val="none" w:sz="0" w:space="0" w:color="auto"/>
        <w:bottom w:val="none" w:sz="0" w:space="0" w:color="auto"/>
        <w:right w:val="none" w:sz="0" w:space="0" w:color="auto"/>
      </w:divBdr>
    </w:div>
    <w:div w:id="1736731942">
      <w:bodyDiv w:val="1"/>
      <w:marLeft w:val="0"/>
      <w:marRight w:val="0"/>
      <w:marTop w:val="0"/>
      <w:marBottom w:val="0"/>
      <w:divBdr>
        <w:top w:val="none" w:sz="0" w:space="0" w:color="auto"/>
        <w:left w:val="none" w:sz="0" w:space="0" w:color="auto"/>
        <w:bottom w:val="none" w:sz="0" w:space="0" w:color="auto"/>
        <w:right w:val="none" w:sz="0" w:space="0" w:color="auto"/>
      </w:divBdr>
    </w:div>
    <w:div w:id="1989286034">
      <w:bodyDiv w:val="1"/>
      <w:marLeft w:val="0"/>
      <w:marRight w:val="0"/>
      <w:marTop w:val="0"/>
      <w:marBottom w:val="0"/>
      <w:divBdr>
        <w:top w:val="none" w:sz="0" w:space="0" w:color="auto"/>
        <w:left w:val="none" w:sz="0" w:space="0" w:color="auto"/>
        <w:bottom w:val="none" w:sz="0" w:space="0" w:color="auto"/>
        <w:right w:val="none" w:sz="0" w:space="0" w:color="auto"/>
      </w:divBdr>
    </w:div>
    <w:div w:id="2071150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entro.studi@fondazionecrc.it"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fondazionecrc.it/index.php/analisi-e-ricerche/quaderni" TargetMode="External"/><Relationship Id="rId10" Type="http://schemas.openxmlformats.org/officeDocument/2006/relationships/hyperlink" Target="https://www.facebook.com/160561017769199/videos/1431188237254794/?__so__=watchlist&amp;__rv__=video_home_www_playlist_video_lis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9313F-4D6D-734E-8F1B-AB2AE2F47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1144</Words>
  <Characters>6522</Characters>
  <Application>Microsoft Macintosh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AT</Company>
  <LinksUpToDate>false</LinksUpToDate>
  <CharactersWithSpaces>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Francesco Bertello</dc:creator>
  <cp:lastModifiedBy>Dottore Davide</cp:lastModifiedBy>
  <cp:revision>2</cp:revision>
  <cp:lastPrinted>2021-06-23T16:19:00Z</cp:lastPrinted>
  <dcterms:created xsi:type="dcterms:W3CDTF">2021-06-24T09:06:00Z</dcterms:created>
  <dcterms:modified xsi:type="dcterms:W3CDTF">2021-06-24T09:06:00Z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5fe31f-9de1-4167-a753-111c0df8115f_Enabled">
    <vt:lpwstr>true</vt:lpwstr>
  </property>
  <property fmtid="{D5CDD505-2E9C-101B-9397-08002B2CF9AE}" pid="3" name="MSIP_Label_5f5fe31f-9de1-4167-a753-111c0df8115f_SetDate">
    <vt:lpwstr>2021-04-22T16:16:08Z</vt:lpwstr>
  </property>
  <property fmtid="{D5CDD505-2E9C-101B-9397-08002B2CF9AE}" pid="4" name="MSIP_Label_5f5fe31f-9de1-4167-a753-111c0df8115f_Method">
    <vt:lpwstr>Standard</vt:lpwstr>
  </property>
  <property fmtid="{D5CDD505-2E9C-101B-9397-08002B2CF9AE}" pid="5" name="MSIP_Label_5f5fe31f-9de1-4167-a753-111c0df8115f_Name">
    <vt:lpwstr>5f5fe31f-9de1-4167-a753-111c0df8115f</vt:lpwstr>
  </property>
  <property fmtid="{D5CDD505-2E9C-101B-9397-08002B2CF9AE}" pid="6" name="MSIP_Label_5f5fe31f-9de1-4167-a753-111c0df8115f_SiteId">
    <vt:lpwstr>cc4baf00-15c9-48dd-9f59-88c98bde2be7</vt:lpwstr>
  </property>
  <property fmtid="{D5CDD505-2E9C-101B-9397-08002B2CF9AE}" pid="7" name="MSIP_Label_5f5fe31f-9de1-4167-a753-111c0df8115f_ActionId">
    <vt:lpwstr>6545fbeb-2ecd-4b8d-9960-c98f451d4127</vt:lpwstr>
  </property>
  <property fmtid="{D5CDD505-2E9C-101B-9397-08002B2CF9AE}" pid="8" name="MSIP_Label_5f5fe31f-9de1-4167-a753-111c0df8115f_ContentBits">
    <vt:lpwstr>0</vt:lpwstr>
  </property>
</Properties>
</file>